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2" w:rsidRPr="008E7664" w:rsidRDefault="00FD3AD2" w:rsidP="00777E93">
      <w:pPr>
        <w:pStyle w:val="NoSpacing"/>
        <w:jc w:val="center"/>
        <w:rPr>
          <w:b/>
          <w:sz w:val="24"/>
          <w:szCs w:val="24"/>
        </w:rPr>
      </w:pPr>
      <w:r w:rsidRPr="008E7664">
        <w:rPr>
          <w:b/>
          <w:sz w:val="24"/>
          <w:szCs w:val="24"/>
        </w:rPr>
        <w:t>Mokyklos veiklos kokybės įsivertinimas 2016 m.</w:t>
      </w:r>
    </w:p>
    <w:p w:rsidR="00FD3AD2" w:rsidRDefault="00FD3AD2" w:rsidP="00777E93">
      <w:pPr>
        <w:pStyle w:val="NoSpacing"/>
        <w:jc w:val="both"/>
        <w:rPr>
          <w:sz w:val="24"/>
          <w:szCs w:val="24"/>
        </w:rPr>
      </w:pPr>
    </w:p>
    <w:p w:rsidR="00FD3AD2" w:rsidRDefault="00FD3AD2" w:rsidP="00777E93">
      <w:pPr>
        <w:pStyle w:val="NoSpacing"/>
        <w:jc w:val="both"/>
        <w:rPr>
          <w:sz w:val="24"/>
          <w:szCs w:val="24"/>
        </w:rPr>
      </w:pPr>
    </w:p>
    <w:p w:rsidR="00FD3AD2" w:rsidRDefault="00FD3AD2" w:rsidP="00E87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2016 m. mokyklos veiklos kokybės įsivertinimo grupės nariai, atsižvelgę į mokyklos tikslus ir uždavinius, iškilusias problemas, mokymosi ir standartizuotų testų rezultatus,  atliko  tyrimus</w:t>
      </w:r>
      <w:r w:rsidRPr="00637F3E">
        <w:rPr>
          <w:sz w:val="24"/>
          <w:szCs w:val="24"/>
        </w:rPr>
        <w:t xml:space="preserve">. </w:t>
      </w:r>
      <w:r>
        <w:rPr>
          <w:sz w:val="24"/>
          <w:szCs w:val="24"/>
        </w:rPr>
        <w:t>Tirtos temos</w:t>
      </w:r>
      <w:r w:rsidRPr="00637F3E">
        <w:rPr>
          <w:sz w:val="24"/>
          <w:szCs w:val="24"/>
        </w:rPr>
        <w:t xml:space="preserve"> „Mokymosi </w:t>
      </w:r>
      <w:r>
        <w:rPr>
          <w:sz w:val="24"/>
          <w:szCs w:val="24"/>
        </w:rPr>
        <w:t>patirtys</w:t>
      </w:r>
      <w:r w:rsidRPr="00637F3E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Pr="00637F3E">
        <w:rPr>
          <w:sz w:val="24"/>
          <w:szCs w:val="24"/>
        </w:rPr>
        <w:t>„Mokymasis“</w:t>
      </w:r>
      <w:r>
        <w:rPr>
          <w:sz w:val="24"/>
          <w:szCs w:val="24"/>
        </w:rPr>
        <w:t xml:space="preserve">. Naudotasi IQES online Lietuva instrumentais, klausimynais. </w:t>
      </w:r>
      <w:r w:rsidRPr="00853474">
        <w:rPr>
          <w:sz w:val="24"/>
          <w:szCs w:val="24"/>
        </w:rPr>
        <w:t>Bendruomenės nariai aktyviai dalyvavo apklausose</w:t>
      </w:r>
      <w:r>
        <w:rPr>
          <w:sz w:val="24"/>
          <w:szCs w:val="24"/>
        </w:rPr>
        <w:t xml:space="preserve">: mokytojai - apklausoje M09, tėvai - </w:t>
      </w:r>
      <w:r w:rsidRPr="00637F3E">
        <w:rPr>
          <w:sz w:val="24"/>
          <w:szCs w:val="24"/>
        </w:rPr>
        <w:t>T03</w:t>
      </w:r>
      <w:r>
        <w:rPr>
          <w:sz w:val="24"/>
          <w:szCs w:val="24"/>
        </w:rPr>
        <w:t xml:space="preserve">, mokiniai - Mk10. </w:t>
      </w:r>
      <w:r w:rsidRPr="00853474">
        <w:rPr>
          <w:sz w:val="24"/>
          <w:szCs w:val="24"/>
        </w:rPr>
        <w:t>Rodikliai įvertinti 3 lygiu.</w:t>
      </w:r>
    </w:p>
    <w:p w:rsidR="00FD3AD2" w:rsidRPr="006B4E50" w:rsidRDefault="00FD3AD2" w:rsidP="00AF6D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C4430">
        <w:rPr>
          <w:b/>
          <w:sz w:val="24"/>
          <w:szCs w:val="24"/>
        </w:rPr>
        <w:t>Mokytojų apklausos rezultatai. 5 aukščiausios vertės</w:t>
      </w:r>
      <w:r>
        <w:rPr>
          <w:b/>
          <w:sz w:val="24"/>
          <w:szCs w:val="24"/>
        </w:rPr>
        <w:t xml:space="preserve"> </w:t>
      </w:r>
      <w:r w:rsidRPr="006B4E50">
        <w:rPr>
          <w:sz w:val="24"/>
          <w:szCs w:val="24"/>
        </w:rPr>
        <w:t xml:space="preserve">(vertės - 1-4, aukščiausias įvertinimo rodiklis yra 4): </w:t>
      </w:r>
    </w:p>
    <w:p w:rsidR="00FD3AD2" w:rsidRDefault="00FD3AD2" w:rsidP="006B4E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E7664">
        <w:rPr>
          <w:sz w:val="24"/>
          <w:szCs w:val="24"/>
        </w:rPr>
        <w:t xml:space="preserve">3 </w:t>
      </w:r>
      <w:r>
        <w:rPr>
          <w:sz w:val="24"/>
          <w:szCs w:val="24"/>
        </w:rPr>
        <w:t>–</w:t>
      </w:r>
      <w:r w:rsidRPr="008E7664">
        <w:rPr>
          <w:sz w:val="24"/>
          <w:szCs w:val="24"/>
        </w:rPr>
        <w:t xml:space="preserve"> Mokytojai</w:t>
      </w:r>
      <w:r>
        <w:rPr>
          <w:sz w:val="24"/>
          <w:szCs w:val="24"/>
        </w:rPr>
        <w:t>, aiškindami pamokos temą, atkreipia dėmesį į svarbias aplinkybes ar žinias, kurias mokiniai sužinojo per kitų dalykų pamokas – 3,7;</w:t>
      </w:r>
    </w:p>
    <w:p w:rsidR="00FD3AD2" w:rsidRDefault="00FD3AD2" w:rsidP="006B4E5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2.4 – Mokytojai mokinius moko nuolat grįžtant prie jau išmoktų dalykų -3.7;</w:t>
      </w:r>
    </w:p>
    <w:p w:rsidR="00FD3AD2" w:rsidRDefault="00FD3AD2" w:rsidP="006B4E50">
      <w:pPr>
        <w:pStyle w:val="NoSpacing"/>
        <w:jc w:val="both"/>
      </w:pPr>
      <w:r>
        <w:rPr>
          <w:sz w:val="24"/>
          <w:szCs w:val="24"/>
        </w:rPr>
        <w:t>1</w:t>
      </w:r>
      <w:r w:rsidRPr="00895CF2">
        <w:rPr>
          <w:sz w:val="24"/>
          <w:szCs w:val="24"/>
        </w:rPr>
        <w:t>.4 - Per pamokas atkreipiamas mokinių dėmesys, kaip praktiškai būtų galima panaudoti įgytas žinias</w:t>
      </w:r>
      <w:r>
        <w:t xml:space="preserve"> -3,6;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9464"/>
        <w:gridCol w:w="360"/>
      </w:tblGrid>
      <w:tr w:rsidR="00FD3AD2" w:rsidTr="00BD1F3D">
        <w:trPr>
          <w:gridBefore w:val="1"/>
          <w:wBefore w:w="34" w:type="dxa"/>
          <w:trHeight w:val="15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3AD2" w:rsidRPr="00FF37E8" w:rsidRDefault="00FD3AD2" w:rsidP="006B4E50">
            <w:pPr>
              <w:pStyle w:val="Default"/>
              <w:jc w:val="both"/>
            </w:pPr>
            <w:r w:rsidRPr="00FF37E8">
              <w:rPr>
                <w:rFonts w:ascii="Times New Roman" w:hAnsi="Times New Roman" w:cs="Times New Roman"/>
                <w:lang w:val="lt-LT"/>
              </w:rPr>
              <w:t>1</w:t>
            </w:r>
            <w:r w:rsidRPr="00FF37E8">
              <w:rPr>
                <w:rFonts w:ascii="Times New Roman" w:hAnsi="Times New Roman" w:cs="Times New Roman"/>
              </w:rPr>
              <w:t xml:space="preserve"> </w:t>
            </w:r>
            <w:r w:rsidRPr="00FF37E8">
              <w:rPr>
                <w:rFonts w:ascii="Times New Roman" w:hAnsi="Times New Roman" w:cs="Times New Roman"/>
                <w:lang w:val="lt-LT"/>
              </w:rPr>
              <w:t>.9 - Mokytojai skatina mokinius padėti</w:t>
            </w:r>
            <w:r w:rsidRPr="00FF37E8">
              <w:rPr>
                <w:rFonts w:ascii="Times New Roman" w:hAnsi="Times New Roman" w:cs="Times New Roman"/>
              </w:rPr>
              <w:t xml:space="preserve"> </w:t>
            </w:r>
            <w:r w:rsidRPr="00FF37E8">
              <w:rPr>
                <w:rFonts w:ascii="Times New Roman" w:hAnsi="Times New Roman" w:cs="Times New Roman"/>
                <w:lang w:val="lt-LT"/>
              </w:rPr>
              <w:t>vieni kitiems mokantis</w:t>
            </w:r>
            <w:r w:rsidRPr="00FF37E8">
              <w:rPr>
                <w:rFonts w:ascii="Times New Roman" w:hAnsi="Times New Roman" w:cs="Times New Roman"/>
              </w:rPr>
              <w:t xml:space="preserve"> -3,6;</w:t>
            </w:r>
            <w:r w:rsidRPr="00FF37E8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tbl>
            <w:tblPr>
              <w:tblW w:w="9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117"/>
              <w:gridCol w:w="347"/>
            </w:tblGrid>
            <w:tr w:rsidR="00FD3AD2" w:rsidRPr="00BD1F3D" w:rsidTr="00BD1F3D">
              <w:trPr>
                <w:trHeight w:val="15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64"/>
                    <w:gridCol w:w="360"/>
                  </w:tblGrid>
                  <w:tr w:rsidR="00FD3AD2" w:rsidRPr="00BD1F3D" w:rsidTr="00BD1F3D">
                    <w:trPr>
                      <w:trHeight w:val="335"/>
                    </w:trPr>
                    <w:tc>
                      <w:tcPr>
                        <w:tcW w:w="9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3AD2" w:rsidRPr="00FF37E8" w:rsidRDefault="00FD3AD2" w:rsidP="006B4E50">
                        <w:pPr>
                          <w:pStyle w:val="Default"/>
                          <w:ind w:right="-5301"/>
                          <w:jc w:val="both"/>
                          <w:rPr>
                            <w:rFonts w:ascii="Times New Roman" w:hAnsi="Times New Roman" w:cs="Times New Roman"/>
                            <w:lang w:val="lt-LT"/>
                          </w:rPr>
                        </w:pPr>
                        <w:r w:rsidRPr="00FF37E8">
                          <w:rPr>
                            <w:rFonts w:ascii="Times New Roman" w:hAnsi="Times New Roman" w:cs="Times New Roman"/>
                          </w:rPr>
                          <w:t xml:space="preserve">2.5 - </w:t>
                        </w:r>
                        <w:r w:rsidRPr="00FF37E8">
                          <w:rPr>
                            <w:rFonts w:ascii="Times New Roman" w:hAnsi="Times New Roman" w:cs="Times New Roman"/>
                            <w:lang w:val="lt-LT"/>
                          </w:rPr>
                          <w:t xml:space="preserve">Mokytojai per pamoką skatina ir moko vaikus pademonstruoti savo gebėjimus, paaiškinti </w:t>
                        </w:r>
                      </w:p>
                      <w:p w:rsidR="00FD3AD2" w:rsidRPr="00FF37E8" w:rsidRDefault="00FD3AD2" w:rsidP="006B4E50">
                        <w:pPr>
                          <w:pStyle w:val="Default"/>
                          <w:ind w:right="-5301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F37E8">
                          <w:rPr>
                            <w:rFonts w:ascii="Times New Roman" w:hAnsi="Times New Roman" w:cs="Times New Roman"/>
                            <w:lang w:val="lt-LT"/>
                          </w:rPr>
                          <w:t>savo mąstymą, veiklos būdus – 3,6.</w:t>
                        </w:r>
                        <w:r w:rsidRPr="00FF37E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D3AD2" w:rsidRPr="00BD1F3D" w:rsidRDefault="00FD3AD2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 w:rsidRPr="00BD1F3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FD3AD2" w:rsidRPr="00FF37E8" w:rsidRDefault="00FD3AD2" w:rsidP="006B4E50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D3AD2" w:rsidRPr="00BD1F3D" w:rsidRDefault="00FD3AD2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BD1F3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3AD2" w:rsidRPr="00FF37E8" w:rsidRDefault="00FD3AD2" w:rsidP="006B4E50">
            <w:pPr>
              <w:pStyle w:val="Default"/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360" w:type="dxa"/>
          </w:tcPr>
          <w:p w:rsidR="00FD3AD2" w:rsidRDefault="00FD3AD2">
            <w:pPr>
              <w:spacing w:after="200" w:line="276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D3AD2" w:rsidRPr="008E7664" w:rsidTr="00BD1F3D">
        <w:trPr>
          <w:trHeight w:val="51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AD2" w:rsidRPr="00FF37E8" w:rsidRDefault="00FD3AD2" w:rsidP="006B4E50">
            <w:pPr>
              <w:pStyle w:val="NoSpacing"/>
              <w:jc w:val="both"/>
              <w:rPr>
                <w:szCs w:val="16"/>
              </w:rPr>
            </w:pPr>
            <w:r w:rsidRPr="00FF37E8">
              <w:t xml:space="preserve">    Žemiausios vertės: 2.7, 1.7, 2.1, 1.3, 1.5.</w:t>
            </w:r>
          </w:p>
          <w:p w:rsidR="00FD3AD2" w:rsidRPr="00FF37E8" w:rsidRDefault="00FD3AD2" w:rsidP="00763EE0">
            <w:pPr>
              <w:pStyle w:val="NoSpacing"/>
              <w:rPr>
                <w:b/>
                <w:sz w:val="24"/>
                <w:szCs w:val="24"/>
              </w:rPr>
            </w:pPr>
          </w:p>
          <w:p w:rsidR="00FD3AD2" w:rsidRPr="00FF37E8" w:rsidRDefault="00FD3AD2" w:rsidP="00763EE0">
            <w:pPr>
              <w:pStyle w:val="NoSpacing"/>
              <w:rPr>
                <w:b/>
                <w:sz w:val="24"/>
                <w:szCs w:val="24"/>
              </w:rPr>
            </w:pPr>
            <w:r w:rsidRPr="00FF37E8">
              <w:rPr>
                <w:b/>
                <w:sz w:val="24"/>
                <w:szCs w:val="24"/>
              </w:rPr>
              <w:t xml:space="preserve">    Mokinių  apklausos rezultatai. 5 aukščiausios vertės:        </w:t>
            </w:r>
          </w:p>
        </w:tc>
        <w:tc>
          <w:tcPr>
            <w:tcW w:w="360" w:type="dxa"/>
          </w:tcPr>
          <w:p w:rsidR="00FD3AD2" w:rsidRPr="008E7664" w:rsidRDefault="00FD3AD2">
            <w:pPr>
              <w:spacing w:after="200" w:line="276" w:lineRule="auto"/>
            </w:pPr>
            <w:r w:rsidRPr="008E7664">
              <w:t xml:space="preserve"> </w:t>
            </w:r>
          </w:p>
        </w:tc>
      </w:tr>
      <w:tr w:rsidR="00FD3AD2" w:rsidRPr="008E7664" w:rsidTr="00BD1F3D">
        <w:trPr>
          <w:gridAfter w:val="1"/>
          <w:wAfter w:w="360" w:type="dxa"/>
          <w:trHeight w:val="51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98"/>
              <w:gridCol w:w="360"/>
            </w:tblGrid>
            <w:tr w:rsidR="00FD3AD2" w:rsidRPr="006B4E50" w:rsidTr="006B4E50">
              <w:trPr>
                <w:trHeight w:val="15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>1.8 - Jaučiu atsakomybę už savo mokymąsi, lankomumą, namų darbų atlikimą – 3,4;</w:t>
                  </w:r>
                </w:p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>1.4 – Gebu vertinti savo mokymąsi -3,4;</w:t>
                  </w:r>
                </w:p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 xml:space="preserve">1.6 - Gebu savarankiškai pasirinkti užduočių atlikimo būdą, susirasti reikiamą informaciją ir </w:t>
                  </w:r>
                </w:p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>priemones -3,3;</w:t>
                  </w:r>
                </w:p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 xml:space="preserve">1.3 - Gebu savarankiškai pasirinkti užduočių atlikimo būdą, susirasti reikiamą informaciją ir </w:t>
                  </w:r>
                </w:p>
                <w:p w:rsidR="00FD3AD2" w:rsidRPr="00FF37E8" w:rsidRDefault="00FD3AD2" w:rsidP="006B4E50">
                  <w:pPr>
                    <w:pStyle w:val="NoSpacing"/>
                    <w:ind w:right="-5436"/>
                    <w:jc w:val="both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>priemones -3,3;</w:t>
                  </w:r>
                </w:p>
                <w:p w:rsidR="00FD3AD2" w:rsidRPr="00FF37E8" w:rsidRDefault="00FD3AD2" w:rsidP="00763EE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F37E8">
                    <w:rPr>
                      <w:szCs w:val="16"/>
                    </w:rPr>
                    <w:t>1.1 – Pamokos metu mokytojai mane skatina klausti, tyrinėti, ieškoti, bandyti, pritaikyti, analizuoti, spręsti problemas, kurti – 3,3.</w:t>
                  </w:r>
                </w:p>
                <w:p w:rsidR="00FD3AD2" w:rsidRPr="00FF37E8" w:rsidRDefault="00FD3AD2" w:rsidP="00763EE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F37E8">
                    <w:rPr>
                      <w:sz w:val="24"/>
                      <w:szCs w:val="24"/>
                    </w:rPr>
                    <w:t xml:space="preserve">   Žemiausios vertės: 2.6, 2.5, 1.7, 2.7, 1.5.</w:t>
                  </w:r>
                </w:p>
                <w:p w:rsidR="00FD3AD2" w:rsidRPr="00FF37E8" w:rsidRDefault="00FD3AD2" w:rsidP="00763EE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FD3AD2" w:rsidRPr="006B4E50" w:rsidRDefault="00FD3AD2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6B4E5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3AD2" w:rsidRPr="00FF37E8" w:rsidRDefault="00FD3AD2" w:rsidP="006B4E50">
            <w:pPr>
              <w:pStyle w:val="NoSpacing"/>
              <w:jc w:val="both"/>
            </w:pPr>
          </w:p>
        </w:tc>
      </w:tr>
    </w:tbl>
    <w:p w:rsidR="00FD3AD2" w:rsidRDefault="00FD3AD2" w:rsidP="004B0E00">
      <w:pPr>
        <w:pStyle w:val="NoSpacing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763EE0">
        <w:rPr>
          <w:b/>
          <w:sz w:val="24"/>
          <w:szCs w:val="24"/>
        </w:rPr>
        <w:t xml:space="preserve">Mokinių </w:t>
      </w:r>
      <w:r>
        <w:rPr>
          <w:b/>
          <w:sz w:val="24"/>
          <w:szCs w:val="24"/>
        </w:rPr>
        <w:t xml:space="preserve">tėvų </w:t>
      </w:r>
      <w:r w:rsidRPr="00763EE0">
        <w:rPr>
          <w:b/>
          <w:sz w:val="24"/>
          <w:szCs w:val="24"/>
        </w:rPr>
        <w:t>apklausos rezultatai. 5 aukščiausios vertės:</w:t>
      </w:r>
      <w:r>
        <w:rPr>
          <w:b/>
          <w:sz w:val="24"/>
          <w:szCs w:val="24"/>
        </w:rPr>
        <w:t xml:space="preserve"> 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 w:rsidRPr="004B0E00">
        <w:rPr>
          <w:sz w:val="24"/>
          <w:szCs w:val="24"/>
        </w:rPr>
        <w:t xml:space="preserve">       3.1 – Jūsų vaikas geba ir nori dirbti bendradarbiaudamas su kitais mokiniais</w:t>
      </w:r>
      <w:r>
        <w:rPr>
          <w:sz w:val="24"/>
          <w:szCs w:val="24"/>
        </w:rPr>
        <w:t xml:space="preserve"> – 3,3;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 – Jūsų vaikas dirbdamas grupėje su kitais vaikais gauna reikiamos pagalbos arba pats padeda      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kitiems – 3,3;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2.1- Įgytas žinias jūsų vaikas geba pritaikyti praktiškai – 3.3;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 – Jūsų vaikas geba viešai išsakyti savo mintis ir išklausyti kitus, klausti, diskutuoti, ginti savo   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nuomonę – 3.2;</w:t>
      </w:r>
    </w:p>
    <w:p w:rsidR="00FD3AD2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2.4 – Jūsų vaikas geba vizualizuoti ir paaiškinti savo mąstymą, pademonstruoti įgūdžius,  </w:t>
      </w:r>
    </w:p>
    <w:p w:rsidR="00FD3AD2" w:rsidRPr="004B0E00" w:rsidRDefault="00FD3AD2" w:rsidP="004B0E00">
      <w:pPr>
        <w:pStyle w:val="NoSpacing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gebėjimus – 3.2.</w:t>
      </w:r>
    </w:p>
    <w:p w:rsidR="00FD3AD2" w:rsidRPr="004B0E00" w:rsidRDefault="00FD3AD2" w:rsidP="004B0E00">
      <w:pPr>
        <w:pStyle w:val="NoSpacing"/>
        <w:ind w:left="-567"/>
        <w:jc w:val="both"/>
        <w:rPr>
          <w:sz w:val="24"/>
          <w:szCs w:val="24"/>
        </w:rPr>
      </w:pPr>
      <w:r w:rsidRPr="004B0E00">
        <w:rPr>
          <w:sz w:val="24"/>
          <w:szCs w:val="24"/>
        </w:rPr>
        <w:t xml:space="preserve">        </w:t>
      </w:r>
      <w:r>
        <w:rPr>
          <w:sz w:val="24"/>
          <w:szCs w:val="24"/>
        </w:rPr>
        <w:t>Žemiausios vertės: 1.8, 1.7, 1.1, 2.2, 2.3.</w:t>
      </w:r>
    </w:p>
    <w:p w:rsidR="00FD3AD2" w:rsidRDefault="00FD3AD2" w:rsidP="00CD7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Išvados:</w:t>
      </w:r>
    </w:p>
    <w:p w:rsidR="00FD3AD2" w:rsidRPr="00FB0CAD" w:rsidRDefault="00FD3AD2" w:rsidP="00C17E97">
      <w:pPr>
        <w:jc w:val="both"/>
        <w:rPr>
          <w:sz w:val="24"/>
          <w:szCs w:val="24"/>
        </w:rPr>
      </w:pPr>
      <w:r w:rsidRPr="000B1976">
        <w:rPr>
          <w:b/>
          <w:sz w:val="24"/>
          <w:szCs w:val="24"/>
        </w:rPr>
        <w:t>Savivaldumas mokantis:</w:t>
      </w:r>
      <w:r>
        <w:rPr>
          <w:sz w:val="24"/>
          <w:szCs w:val="24"/>
        </w:rPr>
        <w:t xml:space="preserve"> padedant mokytojui, mokiniai geba kelti sau mokymosi tikslus, savarankiškai pasirinkti užduočių medžiagą, susirasti reikiamą informaciją.</w:t>
      </w:r>
    </w:p>
    <w:p w:rsidR="00FD3AD2" w:rsidRDefault="00FD3AD2" w:rsidP="00C17E97">
      <w:pPr>
        <w:jc w:val="both"/>
        <w:rPr>
          <w:sz w:val="24"/>
          <w:szCs w:val="24"/>
        </w:rPr>
      </w:pPr>
      <w:r w:rsidRPr="000B1976">
        <w:rPr>
          <w:b/>
          <w:sz w:val="24"/>
          <w:szCs w:val="24"/>
        </w:rPr>
        <w:t>Mokymosi konstruktyvumas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mokiniai skatinami sieti išmoktus dalykus ir asmenines patirtis su nežinomais dalykais, mokomasi sieti idėjas, pakoreguoti savo supratimą, veiklos būdą.</w:t>
      </w:r>
    </w:p>
    <w:p w:rsidR="00FD3AD2" w:rsidRPr="008E7664" w:rsidRDefault="00FD3AD2" w:rsidP="00C17E97">
      <w:pPr>
        <w:pStyle w:val="NoSpacing"/>
        <w:jc w:val="both"/>
        <w:rPr>
          <w:sz w:val="24"/>
          <w:szCs w:val="24"/>
        </w:rPr>
      </w:pPr>
      <w:r w:rsidRPr="000B1976">
        <w:rPr>
          <w:b/>
          <w:sz w:val="24"/>
          <w:szCs w:val="24"/>
        </w:rPr>
        <w:t>Mokymosi socialumas</w:t>
      </w:r>
      <w:r>
        <w:rPr>
          <w:b/>
          <w:sz w:val="24"/>
          <w:szCs w:val="24"/>
        </w:rPr>
        <w:t xml:space="preserve">: </w:t>
      </w:r>
      <w:r w:rsidRPr="002430F2">
        <w:rPr>
          <w:sz w:val="24"/>
          <w:szCs w:val="24"/>
        </w:rPr>
        <w:t>mokiniai geba ir yra motyvuojami mokytis bendradarbiaujant įvairiomis aplinkybėmis įvairios sudėties ir dydžio</w:t>
      </w:r>
      <w:r>
        <w:rPr>
          <w:sz w:val="24"/>
          <w:szCs w:val="24"/>
        </w:rPr>
        <w:t xml:space="preserve"> </w:t>
      </w:r>
      <w:r w:rsidRPr="002430F2">
        <w:rPr>
          <w:sz w:val="24"/>
          <w:szCs w:val="24"/>
        </w:rPr>
        <w:t>grupėse, padeda vieni kitiems mokytis, geba viešai išsakyti mintis ir išklausyti kitus, analizuoti, spręsti problemas,</w:t>
      </w:r>
      <w:r>
        <w:rPr>
          <w:sz w:val="24"/>
          <w:szCs w:val="24"/>
        </w:rPr>
        <w:t xml:space="preserve"> </w:t>
      </w:r>
      <w:r w:rsidRPr="002430F2">
        <w:rPr>
          <w:sz w:val="24"/>
          <w:szCs w:val="24"/>
        </w:rPr>
        <w:t>kurti bendrus darbus.</w:t>
      </w:r>
    </w:p>
    <w:sectPr w:rsidR="00FD3AD2" w:rsidRPr="008E7664" w:rsidSect="009B6B02">
      <w:pgSz w:w="11907" w:h="16839" w:code="9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58F"/>
    <w:multiLevelType w:val="multilevel"/>
    <w:tmpl w:val="2F7AE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93"/>
    <w:rsid w:val="000462AC"/>
    <w:rsid w:val="000B1976"/>
    <w:rsid w:val="00185E54"/>
    <w:rsid w:val="002430F2"/>
    <w:rsid w:val="00337AD3"/>
    <w:rsid w:val="003867FB"/>
    <w:rsid w:val="00436B2C"/>
    <w:rsid w:val="004B0E00"/>
    <w:rsid w:val="0052086F"/>
    <w:rsid w:val="00594258"/>
    <w:rsid w:val="00637F3E"/>
    <w:rsid w:val="006B4E50"/>
    <w:rsid w:val="007036BD"/>
    <w:rsid w:val="00763EE0"/>
    <w:rsid w:val="00777E93"/>
    <w:rsid w:val="007C4430"/>
    <w:rsid w:val="00853474"/>
    <w:rsid w:val="00895CF2"/>
    <w:rsid w:val="008B0F3C"/>
    <w:rsid w:val="008E7664"/>
    <w:rsid w:val="009B6B02"/>
    <w:rsid w:val="00A26639"/>
    <w:rsid w:val="00A31A72"/>
    <w:rsid w:val="00A55936"/>
    <w:rsid w:val="00AE0EDE"/>
    <w:rsid w:val="00AF6D6D"/>
    <w:rsid w:val="00B82AEA"/>
    <w:rsid w:val="00BD1F3D"/>
    <w:rsid w:val="00C026EB"/>
    <w:rsid w:val="00C17E97"/>
    <w:rsid w:val="00CD7E87"/>
    <w:rsid w:val="00E87444"/>
    <w:rsid w:val="00ED73D2"/>
    <w:rsid w:val="00FB0CAD"/>
    <w:rsid w:val="00FD3AD2"/>
    <w:rsid w:val="00FE17F7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6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7E93"/>
    <w:rPr>
      <w:lang w:eastAsia="en-US"/>
    </w:rPr>
  </w:style>
  <w:style w:type="paragraph" w:customStyle="1" w:styleId="Default">
    <w:name w:val="Default"/>
    <w:uiPriority w:val="99"/>
    <w:rsid w:val="008E7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99"/>
    <w:locked/>
    <w:rsid w:val="00CD7E87"/>
    <w:rPr>
      <w:rFonts w:cs="Times New Roman"/>
      <w:b/>
      <w:bCs/>
      <w:sz w:val="24"/>
      <w:szCs w:val="24"/>
      <w:lang w:val="lt-LT"/>
    </w:rPr>
  </w:style>
  <w:style w:type="paragraph" w:styleId="Title">
    <w:name w:val="Title"/>
    <w:basedOn w:val="Normal"/>
    <w:link w:val="TitleChar1"/>
    <w:uiPriority w:val="99"/>
    <w:qFormat/>
    <w:rsid w:val="00CD7E87"/>
    <w:pPr>
      <w:jc w:val="center"/>
    </w:pPr>
    <w:rPr>
      <w:b/>
      <w:bCs/>
      <w:sz w:val="24"/>
      <w:szCs w:val="24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D7E87"/>
    <w:rPr>
      <w:rFonts w:ascii="Times New Roman" w:hAnsi="Times New Roman" w:cs="Times New Roman"/>
      <w:color w:val="17365D"/>
      <w:spacing w:val="5"/>
      <w:kern w:val="28"/>
      <w:sz w:val="52"/>
      <w:szCs w:val="52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1967</Words>
  <Characters>1122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Mokyklos veiklos kokybės įsivertinimas 2016 m</dc:title>
  <dc:subject/>
  <dc:creator>232-1</dc:creator>
  <cp:keywords/>
  <dc:description/>
  <cp:lastModifiedBy>Mokytojas2</cp:lastModifiedBy>
  <cp:revision>2</cp:revision>
  <cp:lastPrinted>2016-06-21T08:18:00Z</cp:lastPrinted>
  <dcterms:created xsi:type="dcterms:W3CDTF">2016-06-22T10:48:00Z</dcterms:created>
  <dcterms:modified xsi:type="dcterms:W3CDTF">2016-06-22T10:48:00Z</dcterms:modified>
</cp:coreProperties>
</file>