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47" w:rsidRDefault="00EF23C2" w:rsidP="00885EAB">
      <w:pPr>
        <w:tabs>
          <w:tab w:val="left" w:pos="4962"/>
        </w:tabs>
        <w:jc w:val="center"/>
      </w:pPr>
      <w:r>
        <w:rPr>
          <w:bCs/>
        </w:rPr>
        <w:t xml:space="preserve">  </w:t>
      </w:r>
      <w:r w:rsidR="00536647">
        <w:rPr>
          <w:bCs/>
        </w:rPr>
        <w:t xml:space="preserve">                        </w:t>
      </w:r>
      <w:r w:rsidR="00D660CA" w:rsidRPr="00D660CA">
        <w:rPr>
          <w:bCs/>
        </w:rPr>
        <w:t>P</w:t>
      </w:r>
      <w:r w:rsidR="00536647">
        <w:t>ATVIRTINTA</w:t>
      </w:r>
    </w:p>
    <w:p w:rsidR="00AD08F4" w:rsidRDefault="00885EAB" w:rsidP="00885EAB">
      <w:pPr>
        <w:tabs>
          <w:tab w:val="left" w:pos="5103"/>
        </w:tabs>
        <w:jc w:val="center"/>
      </w:pPr>
      <w:r>
        <w:t xml:space="preserve">                                                                   </w:t>
      </w:r>
      <w:r w:rsidR="008C63CB">
        <w:t>Klaipėdos</w:t>
      </w:r>
      <w:r w:rsidR="00EF23C2">
        <w:t xml:space="preserve"> „Saulėtekio“ pagrindinės </w:t>
      </w:r>
      <w:r w:rsidR="008C18E8">
        <w:t>mokyklos</w:t>
      </w:r>
    </w:p>
    <w:p w:rsidR="00C53480" w:rsidRDefault="000854CF" w:rsidP="00C53480">
      <w:pPr>
        <w:jc w:val="center"/>
      </w:pPr>
      <w:r w:rsidRPr="000854CF">
        <w:t xml:space="preserve"> </w:t>
      </w:r>
      <w:r w:rsidR="00C53480">
        <w:tab/>
        <w:t xml:space="preserve">    </w:t>
      </w:r>
      <w:r w:rsidR="00EC13D9">
        <w:t xml:space="preserve">  </w:t>
      </w:r>
      <w:r w:rsidR="00C53480">
        <w:t xml:space="preserve">            </w:t>
      </w:r>
      <w:r w:rsidR="00EF23C2">
        <w:t xml:space="preserve"> </w:t>
      </w:r>
      <w:r w:rsidR="00156AE5">
        <w:t xml:space="preserve"> </w:t>
      </w:r>
      <w:r w:rsidR="001E1F2D">
        <w:t xml:space="preserve">              </w:t>
      </w:r>
      <w:r w:rsidR="00EF23C2">
        <w:t xml:space="preserve"> </w:t>
      </w:r>
      <w:r w:rsidRPr="000854CF">
        <w:t>direktoriaus 201</w:t>
      </w:r>
      <w:r w:rsidR="00567B5B">
        <w:t>5</w:t>
      </w:r>
      <w:r w:rsidR="008C18E8">
        <w:t xml:space="preserve"> m.</w:t>
      </w:r>
      <w:r w:rsidR="00252030">
        <w:t xml:space="preserve"> </w:t>
      </w:r>
      <w:r w:rsidR="00536647">
        <w:t xml:space="preserve">lapkričio 24 </w:t>
      </w:r>
      <w:r w:rsidR="00C53480">
        <w:t>d.</w:t>
      </w:r>
      <w:r w:rsidR="00F611C3">
        <w:t xml:space="preserve">   </w:t>
      </w:r>
      <w:r w:rsidR="00C53480">
        <w:t xml:space="preserve">       </w:t>
      </w:r>
      <w:r w:rsidR="00EF23C2">
        <w:t xml:space="preserve"> </w:t>
      </w:r>
    </w:p>
    <w:p w:rsidR="000854CF" w:rsidRDefault="00C53480" w:rsidP="00536647">
      <w:pPr>
        <w:tabs>
          <w:tab w:val="left" w:pos="4962"/>
        </w:tabs>
        <w:jc w:val="center"/>
      </w:pPr>
      <w:r>
        <w:t xml:space="preserve">                           </w:t>
      </w:r>
      <w:r w:rsidR="00EF23C2">
        <w:t xml:space="preserve"> </w:t>
      </w:r>
      <w:r w:rsidR="00B535A8">
        <w:t xml:space="preserve"> </w:t>
      </w:r>
      <w:r w:rsidR="000854CF" w:rsidRPr="000854CF">
        <w:t>įsakymu Nr.</w:t>
      </w:r>
      <w:r w:rsidR="00536647">
        <w:t>V1-77</w:t>
      </w:r>
    </w:p>
    <w:p w:rsidR="00AD08F4" w:rsidRPr="000854CF" w:rsidRDefault="00AD08F4" w:rsidP="00AD08F4">
      <w:pPr>
        <w:jc w:val="center"/>
      </w:pPr>
    </w:p>
    <w:p w:rsidR="00AD08F4" w:rsidRDefault="00536647" w:rsidP="00AD08F4">
      <w:pPr>
        <w:jc w:val="center"/>
      </w:pPr>
      <w:r>
        <w:rPr>
          <w:bCs/>
        </w:rPr>
        <w:tab/>
        <w:t xml:space="preserve">  </w:t>
      </w:r>
      <w:r w:rsidR="00EF23C2">
        <w:rPr>
          <w:bCs/>
        </w:rPr>
        <w:t>PRITARTA</w:t>
      </w:r>
    </w:p>
    <w:p w:rsidR="00AD08F4" w:rsidRDefault="00AD08F4" w:rsidP="00AD08F4">
      <w:pPr>
        <w:jc w:val="center"/>
      </w:pPr>
      <w:r>
        <w:tab/>
      </w:r>
      <w:r>
        <w:tab/>
      </w:r>
      <w:r>
        <w:tab/>
      </w:r>
      <w:r w:rsidR="00536647">
        <w:t xml:space="preserve">             </w:t>
      </w:r>
      <w:bookmarkStart w:id="0" w:name="_GoBack"/>
      <w:bookmarkEnd w:id="0"/>
      <w:r w:rsidRPr="000854CF">
        <w:t xml:space="preserve">Klaipėdos </w:t>
      </w:r>
      <w:r>
        <w:t>„Saulėtekio“ pagrindinės mokyklos</w:t>
      </w:r>
    </w:p>
    <w:p w:rsidR="00AD08F4" w:rsidRDefault="00AD08F4" w:rsidP="00AD08F4">
      <w:pPr>
        <w:jc w:val="center"/>
      </w:pPr>
      <w:r>
        <w:t xml:space="preserve">     </w:t>
      </w:r>
      <w:r>
        <w:tab/>
      </w:r>
      <w:r>
        <w:tab/>
        <w:t xml:space="preserve">               </w:t>
      </w:r>
      <w:r w:rsidR="00A743E9">
        <w:t xml:space="preserve">    </w:t>
      </w:r>
      <w:r w:rsidR="00A743E9">
        <w:tab/>
        <w:t xml:space="preserve">        </w:t>
      </w:r>
      <w:r w:rsidR="00192A1F">
        <w:t>tarybos 2015</w:t>
      </w:r>
      <w:r w:rsidR="008C63CB">
        <w:t xml:space="preserve"> m. rugsėjo 14</w:t>
      </w:r>
      <w:r w:rsidR="00A743E9">
        <w:t xml:space="preserve"> </w:t>
      </w:r>
      <w:r>
        <w:t>d.</w:t>
      </w:r>
      <w:r w:rsidR="00A743E9">
        <w:t xml:space="preserve"> </w:t>
      </w:r>
      <w:r>
        <w:t>protokoliniu</w:t>
      </w:r>
    </w:p>
    <w:p w:rsidR="00AD08F4" w:rsidRDefault="00536647" w:rsidP="00AD08F4">
      <w:pPr>
        <w:jc w:val="center"/>
      </w:pPr>
      <w:r>
        <w:t xml:space="preserve">     </w:t>
      </w:r>
      <w:r>
        <w:tab/>
        <w:t xml:space="preserve">       </w:t>
      </w:r>
      <w:r>
        <w:tab/>
        <w:t xml:space="preserve">            </w:t>
      </w:r>
      <w:r w:rsidR="00AD08F4">
        <w:t>nutarimu (protokolas Nr. V4-</w:t>
      </w:r>
      <w:r w:rsidR="00EE7FA0">
        <w:t>4)</w:t>
      </w:r>
    </w:p>
    <w:p w:rsidR="00EE7FA0" w:rsidRDefault="00EE7FA0" w:rsidP="00EE7FA0">
      <w:pPr>
        <w:tabs>
          <w:tab w:val="left" w:pos="4140"/>
          <w:tab w:val="center" w:pos="4819"/>
        </w:tabs>
      </w:pPr>
      <w:r>
        <w:tab/>
      </w:r>
    </w:p>
    <w:p w:rsidR="00EE7FA0" w:rsidRDefault="00536647" w:rsidP="00EE7FA0">
      <w:pPr>
        <w:tabs>
          <w:tab w:val="left" w:pos="4140"/>
          <w:tab w:val="center" w:pos="4819"/>
        </w:tabs>
      </w:pPr>
      <w:r>
        <w:tab/>
      </w:r>
      <w:r>
        <w:tab/>
        <w:t xml:space="preserve">            </w:t>
      </w:r>
      <w:r w:rsidR="00EE7FA0">
        <w:t>PRITARTA</w:t>
      </w:r>
    </w:p>
    <w:p w:rsidR="00EE7FA0" w:rsidRDefault="00536647" w:rsidP="00EE7FA0">
      <w:pPr>
        <w:tabs>
          <w:tab w:val="left" w:pos="4140"/>
          <w:tab w:val="center" w:pos="4819"/>
        </w:tabs>
      </w:pPr>
      <w:r>
        <w:tab/>
      </w:r>
      <w:r>
        <w:tab/>
        <w:t xml:space="preserve">            </w:t>
      </w:r>
      <w:r w:rsidR="00EE7FA0">
        <w:t>Klaipėdos miesto savivaldybės administracijos</w:t>
      </w:r>
    </w:p>
    <w:p w:rsidR="00EE7FA0" w:rsidRDefault="00536647" w:rsidP="00EE7FA0">
      <w:pPr>
        <w:tabs>
          <w:tab w:val="left" w:pos="4140"/>
          <w:tab w:val="center" w:pos="4819"/>
        </w:tabs>
      </w:pPr>
      <w:r>
        <w:tab/>
        <w:t xml:space="preserve">            </w:t>
      </w:r>
      <w:r w:rsidR="00EE7FA0">
        <w:t>Ugdymo ir kultūros departamento</w:t>
      </w:r>
    </w:p>
    <w:p w:rsidR="00EE7FA0" w:rsidRDefault="00536647" w:rsidP="00EE7FA0">
      <w:pPr>
        <w:tabs>
          <w:tab w:val="left" w:pos="4140"/>
          <w:tab w:val="center" w:pos="4819"/>
        </w:tabs>
      </w:pPr>
      <w:r>
        <w:tab/>
      </w:r>
      <w:r>
        <w:tab/>
        <w:t xml:space="preserve">            </w:t>
      </w:r>
      <w:r w:rsidR="00EE7FA0">
        <w:t>Švietimo</w:t>
      </w:r>
      <w:r w:rsidR="00C53480">
        <w:t xml:space="preserve"> </w:t>
      </w:r>
      <w:r w:rsidR="00EE7FA0">
        <w:t>skyriaus vedėjo 2015 m.</w:t>
      </w:r>
      <w:r>
        <w:t xml:space="preserve"> lapkričio 23 d.</w:t>
      </w:r>
    </w:p>
    <w:p w:rsidR="00EE7FA0" w:rsidRDefault="00536647" w:rsidP="00EE7FA0">
      <w:pPr>
        <w:tabs>
          <w:tab w:val="left" w:pos="4140"/>
          <w:tab w:val="center" w:pos="4819"/>
          <w:tab w:val="left" w:pos="5245"/>
        </w:tabs>
      </w:pPr>
      <w:r>
        <w:t xml:space="preserve">     </w:t>
      </w:r>
      <w:r>
        <w:tab/>
      </w:r>
      <w:r>
        <w:tab/>
        <w:t xml:space="preserve">            </w:t>
      </w:r>
      <w:r w:rsidR="00EE7FA0">
        <w:t>įsakymu Nr.</w:t>
      </w:r>
      <w:r w:rsidR="00A743E9">
        <w:t xml:space="preserve"> </w:t>
      </w:r>
      <w:r>
        <w:t>ŠV1-341</w:t>
      </w:r>
    </w:p>
    <w:p w:rsidR="000C5007" w:rsidRDefault="000C5007" w:rsidP="00D660CA">
      <w:pPr>
        <w:jc w:val="center"/>
        <w:rPr>
          <w:sz w:val="28"/>
          <w:szCs w:val="28"/>
        </w:rPr>
      </w:pPr>
    </w:p>
    <w:p w:rsidR="00844170" w:rsidRPr="001E1F2D" w:rsidRDefault="00844170" w:rsidP="00D660CA">
      <w:pPr>
        <w:jc w:val="center"/>
      </w:pPr>
    </w:p>
    <w:p w:rsidR="008C18E8" w:rsidRPr="001E1F2D" w:rsidRDefault="008C18E8" w:rsidP="008C18E8">
      <w:pPr>
        <w:jc w:val="center"/>
        <w:rPr>
          <w:b/>
        </w:rPr>
      </w:pPr>
      <w:r w:rsidRPr="001E1F2D">
        <w:rPr>
          <w:b/>
        </w:rPr>
        <w:t>KLAIPĖDOS „SAULĖTEKIO“ PAGRINDINĖ</w:t>
      </w:r>
      <w:r w:rsidR="00E1641F" w:rsidRPr="001E1F2D">
        <w:rPr>
          <w:b/>
        </w:rPr>
        <w:t>S</w:t>
      </w:r>
      <w:r w:rsidRPr="001E1F2D">
        <w:rPr>
          <w:b/>
        </w:rPr>
        <w:t xml:space="preserve"> MOKYKLOS, KODAS 190439674,</w:t>
      </w:r>
    </w:p>
    <w:p w:rsidR="000854CF" w:rsidRPr="000854CF" w:rsidRDefault="00567B5B" w:rsidP="001E1F2D">
      <w:pPr>
        <w:spacing w:after="240"/>
        <w:jc w:val="center"/>
        <w:rPr>
          <w:b/>
          <w:u w:val="single"/>
        </w:rPr>
      </w:pPr>
      <w:r w:rsidRPr="001E1F2D">
        <w:rPr>
          <w:b/>
          <w:bCs/>
        </w:rPr>
        <w:t>2016</w:t>
      </w:r>
      <w:r w:rsidR="00C542C9" w:rsidRPr="001E1F2D">
        <w:rPr>
          <w:b/>
          <w:bCs/>
        </w:rPr>
        <w:t>–</w:t>
      </w:r>
      <w:r w:rsidRPr="001E1F2D">
        <w:rPr>
          <w:b/>
          <w:bCs/>
        </w:rPr>
        <w:t>2018</w:t>
      </w:r>
      <w:r w:rsidR="008C63CB" w:rsidRPr="001E1F2D">
        <w:rPr>
          <w:b/>
          <w:bCs/>
        </w:rPr>
        <w:t>-</w:t>
      </w:r>
      <w:r w:rsidR="000854CF" w:rsidRPr="001E1F2D">
        <w:rPr>
          <w:b/>
          <w:bCs/>
          <w:caps/>
        </w:rPr>
        <w:t>ųjų</w:t>
      </w:r>
      <w:r w:rsidR="000854CF" w:rsidRPr="001E1F2D">
        <w:rPr>
          <w:b/>
          <w:bCs/>
        </w:rPr>
        <w:t xml:space="preserve"> METŲ STRATEGINIS PLANAS</w:t>
      </w:r>
    </w:p>
    <w:p w:rsidR="000854CF" w:rsidRDefault="00A3165F" w:rsidP="00A3165F">
      <w:pPr>
        <w:tabs>
          <w:tab w:val="left" w:pos="284"/>
        </w:tabs>
        <w:ind w:left="360"/>
        <w:jc w:val="center"/>
        <w:rPr>
          <w:b/>
          <w:color w:val="000000"/>
        </w:rPr>
      </w:pPr>
      <w:r>
        <w:rPr>
          <w:b/>
          <w:color w:val="000000"/>
        </w:rPr>
        <w:t xml:space="preserve">I. </w:t>
      </w:r>
      <w:r w:rsidR="000854CF" w:rsidRPr="000854CF">
        <w:rPr>
          <w:b/>
          <w:color w:val="000000"/>
        </w:rPr>
        <w:t>VEIKLOS KONTEKSTAS</w:t>
      </w:r>
    </w:p>
    <w:p w:rsidR="00A3165F" w:rsidRPr="000854CF" w:rsidRDefault="00A3165F" w:rsidP="00A3165F">
      <w:pPr>
        <w:tabs>
          <w:tab w:val="left" w:pos="284"/>
        </w:tabs>
        <w:jc w:val="center"/>
        <w:rPr>
          <w:b/>
          <w:color w:val="000000"/>
        </w:rPr>
      </w:pPr>
    </w:p>
    <w:p w:rsidR="00A3165F" w:rsidRDefault="00A3165F" w:rsidP="0096294D">
      <w:pPr>
        <w:autoSpaceDE w:val="0"/>
        <w:autoSpaceDN w:val="0"/>
        <w:adjustRightInd w:val="0"/>
        <w:ind w:firstLine="720"/>
        <w:jc w:val="both"/>
      </w:pPr>
      <w:r>
        <w:t xml:space="preserve">Klaipėdos „Saulėtekio“ pagrindinės mokyklos </w:t>
      </w:r>
      <w:r w:rsidRPr="000854CF">
        <w:t xml:space="preserve"> 201</w:t>
      </w:r>
      <w:r>
        <w:t>6</w:t>
      </w:r>
      <w:r w:rsidRPr="000854CF">
        <w:t>–201</w:t>
      </w:r>
      <w:r>
        <w:t>8</w:t>
      </w:r>
      <w:r w:rsidRPr="000854CF">
        <w:t xml:space="preserve"> metų strateginis planas pare</w:t>
      </w:r>
      <w:r>
        <w:t>ngtas</w:t>
      </w:r>
      <w:r w:rsidRPr="000854CF">
        <w:t xml:space="preserve"> atsižvelgiant į Valstybinę švietimo strategiją, Klaipėdos miesto savivaldybės strateginio planavimo dokumentus, švietimo būklę ir mokyklos bendruomenės poreikius</w:t>
      </w:r>
      <w:r>
        <w:t xml:space="preserve">. </w:t>
      </w:r>
    </w:p>
    <w:p w:rsidR="00A3165F" w:rsidRDefault="00A3165F" w:rsidP="0096294D">
      <w:pPr>
        <w:ind w:firstLine="720"/>
        <w:jc w:val="both"/>
      </w:pPr>
      <w:r>
        <w:t>Klaipėdos „Saulėtekio” pagrindinė mokykla yra Klaipėdos savivaldybės biudžetinė įstaiga. Mokyklos veiklos pradžia – 1956 m. rugsėjo 1 d. Klaipėdos miesto Darbo žmonių deputatų tarybos Vykdomojo komiteto 1956 m. gegužės 18 d. sprendimu Nr. 207 įsteigta Klaipėdos 9-oji vidurinė</w:t>
      </w:r>
      <w:r w:rsidR="005B6AC6">
        <w:t xml:space="preserve"> </w:t>
      </w:r>
      <w:r>
        <w:t>mokykla. Klaipėdos miesto savivaldybės tarybos 2001 m. balandžio 26 d. sprendimu Nr. 114 reorganizuota į pagrindinę mokyklą. 1993 m. rugpjūčio 18 d. potvarkiu 414 įstaigai suteiktas „Saulėtekio” pavadinimas.</w:t>
      </w:r>
    </w:p>
    <w:p w:rsidR="009001E1" w:rsidRDefault="009001E1" w:rsidP="009001E1">
      <w:pPr>
        <w:tabs>
          <w:tab w:val="left" w:pos="720"/>
        </w:tabs>
        <w:jc w:val="both"/>
      </w:pPr>
      <w:r>
        <w:tab/>
      </w:r>
      <w:r w:rsidR="00A3165F">
        <w:t xml:space="preserve">Klaipėdos „Saulėtekio“ pagrindinės mokyklos buveinė – Mokyklos g. 3, LT-91265 Klaipėda. Grupė – bendrojo lavinimo mokykla. Mokymo forma – grupinė kasdieniniu mokymo proceso </w:t>
      </w:r>
      <w:r w:rsidR="00A3165F" w:rsidRPr="0096294D">
        <w:t>organizavimo būdu arba pavienio mokymosi</w:t>
      </w:r>
      <w:r w:rsidR="00E27EDC" w:rsidRPr="0096294D">
        <w:t>.</w:t>
      </w:r>
      <w:r w:rsidR="00E27EDC">
        <w:t xml:space="preserve"> </w:t>
      </w:r>
      <w:r w:rsidR="00A3165F">
        <w:t>Vykdomos pradinio ugdymo, pagrindinio ugdymo ir neformaliojo vaikų švietimo programos</w:t>
      </w:r>
      <w:r w:rsidR="008805B7">
        <w:t xml:space="preserve"> bei </w:t>
      </w:r>
      <w:r>
        <w:t xml:space="preserve">neformalųjį švietimą papildanti Klaipėdos </w:t>
      </w:r>
      <w:r w:rsidRPr="00061794">
        <w:t>miesto savivaldybės administracijos Ugdymo ir kultūros departamento Švietimo skyriaus vedėjo</w:t>
      </w:r>
      <w:r>
        <w:t xml:space="preserve"> 2012 m. rugsėjo 3 d. įsakymu Nr. ŠVI-255 patvirtinta Klaipėdos „Saulėtekio“ pagrindinės mokyklos sporto ir sveikatinimo programa „Auk sveikas ir stiprus“.</w:t>
      </w:r>
    </w:p>
    <w:p w:rsidR="00061794" w:rsidRDefault="00A3165F" w:rsidP="00061794">
      <w:pPr>
        <w:ind w:firstLine="720"/>
        <w:jc w:val="both"/>
      </w:pPr>
      <w:r>
        <w:t>Kitos veiklos rūšys: mokyklų užkandinių, valgyklų ir virtuvių veikla, nekilnojamojo turto, priklausančio nuosavybės ar kita teise, išnuomojimas. Mokykla yra viešasis juridinis asmuo, veikiantis kaip savivaldybės biudžetinė įstaiga, turintis antspaudą su savo pavadinimu, išlaidų sąmatą, atsiskaitomąją bei kitas sąskaitas Lietuvos Respublikos registruotame banke, įstatymų nustatyta tvarka turintis paramos gavėjo statusą ir galintis gauti paramą.</w:t>
      </w:r>
    </w:p>
    <w:p w:rsidR="00061794" w:rsidRDefault="0096294D" w:rsidP="00061794">
      <w:pPr>
        <w:ind w:firstLine="720"/>
        <w:jc w:val="both"/>
      </w:pPr>
      <w:r>
        <w:t>Nuo 2015 m. rugsėjo 1 d. mokykloje ugdomi 198 mokiniai, yra 9 klasių komplektai: 1–4 klasės – 4, 5–8 klasės – 4, 10 klasės – 1</w:t>
      </w:r>
      <w:r w:rsidRPr="00061794">
        <w:t xml:space="preserve">. </w:t>
      </w:r>
      <w:r w:rsidR="009001E1" w:rsidRPr="00061794">
        <w:t xml:space="preserve">Klaipėdos miesto savivaldybės tarybos </w:t>
      </w:r>
      <w:r w:rsidR="00061794" w:rsidRPr="00061794">
        <w:t xml:space="preserve">2014 m. vasario 4 d. </w:t>
      </w:r>
      <w:r w:rsidR="009001E1" w:rsidRPr="00061794">
        <w:t xml:space="preserve">sprendimu </w:t>
      </w:r>
      <w:r w:rsidR="001D6C83">
        <w:t>Nr. T1-</w:t>
      </w:r>
      <w:r w:rsidR="00061794" w:rsidRPr="00061794">
        <w:t xml:space="preserve">32 </w:t>
      </w:r>
      <w:r w:rsidR="009001E1" w:rsidRPr="00061794">
        <w:t>nuo 2015 m.</w:t>
      </w:r>
      <w:r w:rsidR="00061794">
        <w:t xml:space="preserve"> </w:t>
      </w:r>
      <w:r w:rsidR="009001E1" w:rsidRPr="00061794">
        <w:t xml:space="preserve">rugsėjo 1 d. </w:t>
      </w:r>
      <w:r w:rsidR="001D6C83">
        <w:t xml:space="preserve">mokykloje </w:t>
      </w:r>
      <w:r w:rsidR="009001E1" w:rsidRPr="00061794">
        <w:t>nekomplektuojamos 9 klasės.</w:t>
      </w:r>
    </w:p>
    <w:p w:rsidR="00D265C7" w:rsidRDefault="001D6C83" w:rsidP="00A3165F">
      <w:pPr>
        <w:ind w:firstLine="720"/>
        <w:jc w:val="both"/>
      </w:pPr>
      <w:r>
        <w:t>Integruotai m</w:t>
      </w:r>
      <w:r w:rsidR="0096294D" w:rsidRPr="001220FD">
        <w:t>oko</w:t>
      </w:r>
      <w:r w:rsidR="00A57995">
        <w:t>mas</w:t>
      </w:r>
      <w:r w:rsidR="0096294D" w:rsidRPr="001220FD">
        <w:t xml:space="preserve"> 2</w:t>
      </w:r>
      <w:r w:rsidR="0096294D">
        <w:t>1</w:t>
      </w:r>
      <w:r w:rsidR="0096294D" w:rsidRPr="001220FD">
        <w:t xml:space="preserve"> </w:t>
      </w:r>
      <w:r w:rsidR="00A57995">
        <w:t>mokinys, turintis</w:t>
      </w:r>
      <w:r w:rsidR="00A57995" w:rsidRPr="001220FD">
        <w:t xml:space="preserve"> </w:t>
      </w:r>
      <w:r w:rsidR="0096294D" w:rsidRPr="001220FD">
        <w:t xml:space="preserve">specialiųjų </w:t>
      </w:r>
      <w:r w:rsidR="0096294D">
        <w:t>ug</w:t>
      </w:r>
      <w:r>
        <w:t>dymosi poreikių</w:t>
      </w:r>
      <w:r w:rsidR="0096294D" w:rsidRPr="001220FD">
        <w:t xml:space="preserve">. </w:t>
      </w:r>
      <w:r w:rsidR="00A57995" w:rsidRPr="001220FD">
        <w:t>Dalykų mokytojai dirba pagal pritaikytas</w:t>
      </w:r>
      <w:r w:rsidR="00A57995">
        <w:t xml:space="preserve"> ir individualizuotas Bendrąsias programas.</w:t>
      </w:r>
      <w:r w:rsidR="00A57995" w:rsidRPr="001220FD">
        <w:t xml:space="preserve"> </w:t>
      </w:r>
      <w:r w:rsidR="0096294D" w:rsidRPr="001220FD">
        <w:t>Pagal Pedagoginės psichologinės tarnybos rekomendacijas</w:t>
      </w:r>
      <w:r w:rsidR="0096294D">
        <w:t xml:space="preserve"> </w:t>
      </w:r>
      <w:r w:rsidR="00A57995">
        <w:t xml:space="preserve">šiems mokiniams </w:t>
      </w:r>
      <w:r w:rsidR="0096294D" w:rsidRPr="001220FD">
        <w:t xml:space="preserve">teikiama </w:t>
      </w:r>
      <w:r w:rsidR="00A57995">
        <w:t>kvalifikuota psichologo, specialiojo pedagogo</w:t>
      </w:r>
      <w:r w:rsidR="0096294D" w:rsidRPr="001220FD">
        <w:t xml:space="preserve"> pagalba.</w:t>
      </w:r>
      <w:r w:rsidR="006749FD">
        <w:t xml:space="preserve"> </w:t>
      </w:r>
      <w:r w:rsidR="009001E1">
        <w:t xml:space="preserve">Vienam mokiniui teikiama mokytojo padėjėjo, </w:t>
      </w:r>
      <w:r w:rsidR="0096294D">
        <w:t>40</w:t>
      </w:r>
      <w:r w:rsidR="0096294D" w:rsidRPr="001220FD">
        <w:t xml:space="preserve"> mokini</w:t>
      </w:r>
      <w:r w:rsidR="0096294D">
        <w:t>ų</w:t>
      </w:r>
      <w:r w:rsidR="009001E1">
        <w:t xml:space="preserve"> – logopedo pagalba. </w:t>
      </w:r>
      <w:r w:rsidR="0096294D">
        <w:t>29 socialiai remtiniems mokiniams skirtas nemokamas maitinimas.</w:t>
      </w:r>
      <w:r w:rsidR="0096294D" w:rsidRPr="001220FD">
        <w:t xml:space="preserve"> </w:t>
      </w:r>
      <w:r w:rsidR="00A57995">
        <w:t>16 mokinių</w:t>
      </w:r>
      <w:r w:rsidR="0096294D">
        <w:t xml:space="preserve"> darbo dienomis </w:t>
      </w:r>
      <w:r w:rsidR="0096294D">
        <w:lastRenderedPageBreak/>
        <w:t xml:space="preserve">važiuojantiems iki 40 km </w:t>
      </w:r>
      <w:r w:rsidR="00A57995">
        <w:t>kompensuojamos kelionės išlaidos į mokyklą ir atgal</w:t>
      </w:r>
      <w:r w:rsidR="0096294D">
        <w:t xml:space="preserve">. 1–5 klasių socialiai remtini mokiniai gali lankyti pailgintos darbo dienos grupę. </w:t>
      </w:r>
    </w:p>
    <w:p w:rsidR="00E27EDC" w:rsidRDefault="0096294D" w:rsidP="00A3165F">
      <w:pPr>
        <w:ind w:firstLine="720"/>
        <w:jc w:val="both"/>
      </w:pPr>
      <w:r>
        <w:t xml:space="preserve">Mokykloje dirba </w:t>
      </w:r>
      <w:r w:rsidR="0011286D" w:rsidRPr="0011286D">
        <w:t>33</w:t>
      </w:r>
      <w:r>
        <w:t xml:space="preserve"> pedagoginiai darbuotojai, iš jų 4 specialistai: socialinis pedagogas metodininkas, logopedas, specialusis pedagogas metodininkas, IV kategorijos psichologas. Mokinius ugdo</w:t>
      </w:r>
      <w:r w:rsidR="0063455C">
        <w:t xml:space="preserve"> visi savo dalyko specialistai:</w:t>
      </w:r>
      <w:r w:rsidR="000C0F88">
        <w:t xml:space="preserve"> </w:t>
      </w:r>
      <w:r>
        <w:t>1</w:t>
      </w:r>
      <w:r w:rsidR="0011286D">
        <w:t>5</w:t>
      </w:r>
      <w:r>
        <w:t xml:space="preserve"> mokytojų metodininkų, 1</w:t>
      </w:r>
      <w:r w:rsidR="0011286D">
        <w:t>1</w:t>
      </w:r>
      <w:r>
        <w:t xml:space="preserve"> vyresniųjų mokytojų, </w:t>
      </w:r>
      <w:r w:rsidR="0011286D">
        <w:t>3</w:t>
      </w:r>
      <w:r>
        <w:t xml:space="preserve"> mokytojai. Mokyklai vadovauja turintis antrą vadybos kvalifikacinę kategoriją direktorius. </w:t>
      </w:r>
      <w:r w:rsidR="008805B7">
        <w:t xml:space="preserve">Mokykloje dirba 2 direktoriaus pavaduotojai ugdymui, turintys po 0,5 etato. Vienas </w:t>
      </w:r>
      <w:r>
        <w:t xml:space="preserve">direktoriaus </w:t>
      </w:r>
      <w:r w:rsidR="008805B7">
        <w:t>pavaduotojas ugdymui turi</w:t>
      </w:r>
      <w:r>
        <w:t xml:space="preserve"> trečią vadybinę kategoriją, </w:t>
      </w:r>
      <w:r w:rsidR="008805B7">
        <w:t>kitas – antrą vadybinę kategoriją.</w:t>
      </w:r>
      <w:r>
        <w:t xml:space="preserve"> </w:t>
      </w:r>
      <w:r w:rsidR="00E80D90">
        <w:t xml:space="preserve">Mokykloje dirba 1 direktoriaus pavaduotojas ūkio ir bendriesiems reikalams, </w:t>
      </w:r>
      <w:r w:rsidR="008805B7" w:rsidRPr="008805B7">
        <w:t>2</w:t>
      </w:r>
      <w:r w:rsidR="008805B7">
        <w:t>2</w:t>
      </w:r>
      <w:r>
        <w:t xml:space="preserve"> technini</w:t>
      </w:r>
      <w:r w:rsidR="008805B7">
        <w:t>ai</w:t>
      </w:r>
      <w:r>
        <w:t xml:space="preserve"> darbuotoj</w:t>
      </w:r>
      <w:r w:rsidR="008805B7">
        <w:t>ai</w:t>
      </w:r>
      <w:r>
        <w:t xml:space="preserve">. </w:t>
      </w:r>
      <w:r w:rsidR="008805B7">
        <w:t>4 darbuotojai m</w:t>
      </w:r>
      <w:r>
        <w:t>okiniams teikia maitinimo paslaug</w:t>
      </w:r>
      <w:r w:rsidR="008805B7">
        <w:t>a</w:t>
      </w:r>
      <w:r>
        <w:t>s.</w:t>
      </w:r>
    </w:p>
    <w:p w:rsidR="000854CF" w:rsidRPr="000854CF" w:rsidRDefault="000854CF" w:rsidP="000854CF">
      <w:pPr>
        <w:autoSpaceDE w:val="0"/>
        <w:autoSpaceDN w:val="0"/>
        <w:adjustRightInd w:val="0"/>
        <w:ind w:firstLine="720"/>
        <w:jc w:val="both"/>
      </w:pPr>
    </w:p>
    <w:p w:rsidR="000854CF" w:rsidRPr="000854CF" w:rsidRDefault="00844170" w:rsidP="00844170">
      <w:pPr>
        <w:tabs>
          <w:tab w:val="left" w:pos="426"/>
        </w:tabs>
        <w:autoSpaceDE w:val="0"/>
        <w:autoSpaceDN w:val="0"/>
        <w:adjustRightInd w:val="0"/>
        <w:ind w:left="360"/>
        <w:jc w:val="center"/>
        <w:rPr>
          <w:b/>
        </w:rPr>
      </w:pPr>
      <w:r>
        <w:rPr>
          <w:b/>
        </w:rPr>
        <w:t xml:space="preserve">II. </w:t>
      </w:r>
      <w:r w:rsidR="000854CF" w:rsidRPr="000854CF">
        <w:rPr>
          <w:b/>
        </w:rPr>
        <w:t>PAGRINDINIAI MOKYKLOS VEIKLOS REZULTATAI</w:t>
      </w:r>
    </w:p>
    <w:p w:rsidR="000854CF" w:rsidRDefault="000854CF" w:rsidP="000854CF">
      <w:pPr>
        <w:autoSpaceDE w:val="0"/>
        <w:autoSpaceDN w:val="0"/>
        <w:adjustRightInd w:val="0"/>
        <w:ind w:firstLine="720"/>
        <w:jc w:val="center"/>
      </w:pPr>
    </w:p>
    <w:p w:rsidR="000E64A8" w:rsidRPr="004761A5" w:rsidRDefault="0006363F" w:rsidP="0006363F">
      <w:pPr>
        <w:tabs>
          <w:tab w:val="left" w:pos="426"/>
        </w:tabs>
        <w:autoSpaceDE w:val="0"/>
        <w:autoSpaceDN w:val="0"/>
        <w:adjustRightInd w:val="0"/>
        <w:ind w:firstLine="720"/>
        <w:jc w:val="both"/>
        <w:rPr>
          <w:bCs/>
          <w:lang w:eastAsia="en-GB"/>
        </w:rPr>
      </w:pPr>
      <w:r w:rsidRPr="004761A5">
        <w:rPr>
          <w:bCs/>
          <w:lang w:eastAsia="en-GB"/>
        </w:rPr>
        <w:t>2013–2014 m. m. įstaigoje mokėsi 235 mokiniai. Kelti į aukštesnę klasę 1–3 klasių 76 mokiniai (100 proc.), 5–9 klasių – 120 mokinių</w:t>
      </w:r>
      <w:r w:rsidR="00B66B5D" w:rsidRPr="004761A5">
        <w:rPr>
          <w:bCs/>
          <w:lang w:eastAsia="en-GB"/>
        </w:rPr>
        <w:t xml:space="preserve"> (9</w:t>
      </w:r>
      <w:r w:rsidR="00D92E38" w:rsidRPr="004761A5">
        <w:rPr>
          <w:bCs/>
          <w:lang w:eastAsia="en-GB"/>
        </w:rPr>
        <w:t>9</w:t>
      </w:r>
      <w:r w:rsidR="00B66B5D" w:rsidRPr="004761A5">
        <w:rPr>
          <w:bCs/>
          <w:lang w:eastAsia="en-GB"/>
        </w:rPr>
        <w:t>,</w:t>
      </w:r>
      <w:r w:rsidR="00D92E38" w:rsidRPr="004761A5">
        <w:rPr>
          <w:bCs/>
          <w:lang w:eastAsia="en-GB"/>
        </w:rPr>
        <w:t>2</w:t>
      </w:r>
      <w:r w:rsidR="00B66B5D" w:rsidRPr="004761A5">
        <w:rPr>
          <w:bCs/>
          <w:lang w:eastAsia="en-GB"/>
        </w:rPr>
        <w:t xml:space="preserve"> proc.)</w:t>
      </w:r>
      <w:r w:rsidR="00D92E38" w:rsidRPr="004761A5">
        <w:rPr>
          <w:bCs/>
          <w:lang w:eastAsia="en-GB"/>
        </w:rPr>
        <w:t>, iš jų</w:t>
      </w:r>
      <w:r w:rsidRPr="004761A5">
        <w:rPr>
          <w:bCs/>
          <w:lang w:eastAsia="en-GB"/>
        </w:rPr>
        <w:t xml:space="preserve"> 2 mokiniai kelti su neigiamais įvertinimais (1,</w:t>
      </w:r>
      <w:r w:rsidR="00B66B5D" w:rsidRPr="004761A5">
        <w:rPr>
          <w:bCs/>
          <w:lang w:eastAsia="en-GB"/>
        </w:rPr>
        <w:t>6</w:t>
      </w:r>
      <w:r w:rsidRPr="004761A5">
        <w:rPr>
          <w:bCs/>
          <w:lang w:eastAsia="en-GB"/>
        </w:rPr>
        <w:t xml:space="preserve"> </w:t>
      </w:r>
      <w:r w:rsidR="00D92E38" w:rsidRPr="004761A5">
        <w:rPr>
          <w:bCs/>
          <w:lang w:eastAsia="en-GB"/>
        </w:rPr>
        <w:t xml:space="preserve">proc.). </w:t>
      </w:r>
      <w:r w:rsidRPr="004761A5">
        <w:rPr>
          <w:bCs/>
          <w:lang w:eastAsia="en-GB"/>
        </w:rPr>
        <w:t>1</w:t>
      </w:r>
      <w:r w:rsidR="00D92E38" w:rsidRPr="004761A5">
        <w:rPr>
          <w:bCs/>
          <w:lang w:eastAsia="en-GB"/>
        </w:rPr>
        <w:t xml:space="preserve"> mokinys</w:t>
      </w:r>
      <w:r w:rsidRPr="004761A5">
        <w:rPr>
          <w:bCs/>
          <w:lang w:eastAsia="en-GB"/>
        </w:rPr>
        <w:t xml:space="preserve"> liko kartoti kursą </w:t>
      </w:r>
      <w:r w:rsidR="00B66B5D" w:rsidRPr="004761A5">
        <w:rPr>
          <w:bCs/>
          <w:lang w:eastAsia="en-GB"/>
        </w:rPr>
        <w:t>(0,8 proc.)</w:t>
      </w:r>
      <w:r w:rsidR="00D92E38" w:rsidRPr="004761A5">
        <w:rPr>
          <w:bCs/>
          <w:lang w:eastAsia="en-GB"/>
        </w:rPr>
        <w:t>.</w:t>
      </w:r>
      <w:r w:rsidR="00B66B5D" w:rsidRPr="004761A5">
        <w:rPr>
          <w:bCs/>
          <w:lang w:eastAsia="en-GB"/>
        </w:rPr>
        <w:t xml:space="preserve"> </w:t>
      </w:r>
      <w:r w:rsidRPr="004761A5">
        <w:rPr>
          <w:bCs/>
          <w:lang w:eastAsia="en-GB"/>
        </w:rPr>
        <w:t>2</w:t>
      </w:r>
      <w:r w:rsidR="00B66B5D" w:rsidRPr="004761A5">
        <w:rPr>
          <w:bCs/>
          <w:lang w:eastAsia="en-GB"/>
        </w:rPr>
        <w:t>0</w:t>
      </w:r>
      <w:r w:rsidRPr="004761A5">
        <w:rPr>
          <w:bCs/>
          <w:lang w:eastAsia="en-GB"/>
        </w:rPr>
        <w:t xml:space="preserve"> mokini</w:t>
      </w:r>
      <w:r w:rsidR="00B66B5D" w:rsidRPr="004761A5">
        <w:rPr>
          <w:bCs/>
          <w:lang w:eastAsia="en-GB"/>
        </w:rPr>
        <w:t>ų</w:t>
      </w:r>
      <w:r w:rsidRPr="004761A5">
        <w:rPr>
          <w:bCs/>
          <w:lang w:eastAsia="en-GB"/>
        </w:rPr>
        <w:t xml:space="preserve"> įteikti pradinio išsilavinimo pažymėjimai. 10 klasę baigė </w:t>
      </w:r>
      <w:r w:rsidR="00B66B5D" w:rsidRPr="004761A5">
        <w:rPr>
          <w:bCs/>
          <w:lang w:eastAsia="en-GB"/>
        </w:rPr>
        <w:t>19</w:t>
      </w:r>
      <w:r w:rsidRPr="004761A5">
        <w:rPr>
          <w:bCs/>
          <w:lang w:eastAsia="en-GB"/>
        </w:rPr>
        <w:t xml:space="preserve"> mokinių. Lietuvių kalbos pasiekimų patikrinime dalyvavo 1</w:t>
      </w:r>
      <w:r w:rsidR="00B66B5D" w:rsidRPr="004761A5">
        <w:rPr>
          <w:bCs/>
          <w:lang w:eastAsia="en-GB"/>
        </w:rPr>
        <w:t xml:space="preserve">6 </w:t>
      </w:r>
      <w:r w:rsidRPr="004761A5">
        <w:rPr>
          <w:bCs/>
          <w:lang w:eastAsia="en-GB"/>
        </w:rPr>
        <w:t>klasės mokinių.</w:t>
      </w:r>
      <w:r w:rsidR="00B66B5D" w:rsidRPr="004761A5">
        <w:rPr>
          <w:bCs/>
          <w:lang w:eastAsia="en-GB"/>
        </w:rPr>
        <w:t xml:space="preserve"> Pažangumas 100 proc. </w:t>
      </w:r>
      <w:r w:rsidRPr="004761A5">
        <w:rPr>
          <w:lang w:eastAsia="lt-LT"/>
        </w:rPr>
        <w:t xml:space="preserve">Matematikos pasiekimų patikrinime dalyvavo </w:t>
      </w:r>
      <w:r w:rsidR="00B66B5D" w:rsidRPr="004761A5">
        <w:rPr>
          <w:lang w:eastAsia="lt-LT"/>
        </w:rPr>
        <w:t xml:space="preserve">16 </w:t>
      </w:r>
      <w:r w:rsidRPr="004761A5">
        <w:rPr>
          <w:lang w:eastAsia="lt-LT"/>
        </w:rPr>
        <w:t>mokinių.</w:t>
      </w:r>
      <w:r w:rsidR="000E64A8" w:rsidRPr="004761A5">
        <w:rPr>
          <w:lang w:eastAsia="lt-LT"/>
        </w:rPr>
        <w:t xml:space="preserve"> Pažangumas 94 proc. </w:t>
      </w:r>
      <w:r w:rsidR="00D92E38" w:rsidRPr="004761A5">
        <w:rPr>
          <w:lang w:eastAsia="lt-LT"/>
        </w:rPr>
        <w:t>3 mokiniai mokėsi pagal pritaikytas programas. Jie p</w:t>
      </w:r>
      <w:r w:rsidR="00E80D90">
        <w:rPr>
          <w:lang w:eastAsia="lt-LT"/>
        </w:rPr>
        <w:t>asiekimų patikrinime nedalyvavo, nes buvo atleisti.</w:t>
      </w:r>
      <w:r w:rsidR="00D92E38" w:rsidRPr="004761A5">
        <w:rPr>
          <w:bCs/>
          <w:lang w:eastAsia="en-GB"/>
        </w:rPr>
        <w:t xml:space="preserve"> </w:t>
      </w:r>
      <w:r w:rsidR="000E64A8" w:rsidRPr="004761A5">
        <w:rPr>
          <w:lang w:eastAsia="lt-LT"/>
        </w:rPr>
        <w:t>1</w:t>
      </w:r>
      <w:r w:rsidR="000E64A8" w:rsidRPr="004761A5">
        <w:rPr>
          <w:bCs/>
          <w:lang w:eastAsia="en-GB"/>
        </w:rPr>
        <w:t>9</w:t>
      </w:r>
      <w:r w:rsidRPr="004761A5">
        <w:rPr>
          <w:bCs/>
          <w:lang w:eastAsia="en-GB"/>
        </w:rPr>
        <w:t xml:space="preserve"> mokinių buvo įteikti pagrin</w:t>
      </w:r>
      <w:r w:rsidR="000E64A8" w:rsidRPr="004761A5">
        <w:rPr>
          <w:bCs/>
          <w:lang w:eastAsia="en-GB"/>
        </w:rPr>
        <w:t>dinio išsilavinimo pažymėjimai.</w:t>
      </w:r>
      <w:r w:rsidR="00D92E38" w:rsidRPr="004761A5">
        <w:rPr>
          <w:bCs/>
          <w:lang w:eastAsia="en-GB"/>
        </w:rPr>
        <w:t xml:space="preserve"> </w:t>
      </w:r>
      <w:r w:rsidRPr="004761A5">
        <w:rPr>
          <w:bCs/>
          <w:lang w:eastAsia="en-GB"/>
        </w:rPr>
        <w:t>1</w:t>
      </w:r>
      <w:r w:rsidR="000E64A8" w:rsidRPr="004761A5">
        <w:rPr>
          <w:bCs/>
          <w:lang w:eastAsia="en-GB"/>
        </w:rPr>
        <w:t>8</w:t>
      </w:r>
      <w:r w:rsidR="00E80D90">
        <w:rPr>
          <w:bCs/>
          <w:lang w:eastAsia="en-GB"/>
        </w:rPr>
        <w:t xml:space="preserve"> mokinių sėkmingai tęsia mokslą</w:t>
      </w:r>
      <w:r w:rsidRPr="004761A5">
        <w:rPr>
          <w:bCs/>
          <w:lang w:eastAsia="en-GB"/>
        </w:rPr>
        <w:t xml:space="preserve"> profesinėse mokyklose.</w:t>
      </w:r>
    </w:p>
    <w:p w:rsidR="000E64A8" w:rsidRPr="004761A5" w:rsidRDefault="000E64A8" w:rsidP="000E64A8">
      <w:pPr>
        <w:ind w:firstLine="720"/>
        <w:jc w:val="both"/>
        <w:rPr>
          <w:bCs/>
          <w:lang w:eastAsia="en-GB"/>
        </w:rPr>
      </w:pPr>
      <w:r w:rsidRPr="004761A5">
        <w:rPr>
          <w:bCs/>
          <w:lang w:eastAsia="en-GB"/>
        </w:rPr>
        <w:t>2014</w:t>
      </w:r>
      <w:r w:rsidR="00A74E73">
        <w:rPr>
          <w:bCs/>
          <w:lang w:eastAsia="en-GB"/>
        </w:rPr>
        <w:t>–</w:t>
      </w:r>
      <w:r w:rsidRPr="004761A5">
        <w:rPr>
          <w:bCs/>
          <w:lang w:eastAsia="en-GB"/>
        </w:rPr>
        <w:t>2015 m.</w:t>
      </w:r>
      <w:r w:rsidR="00A74E73">
        <w:rPr>
          <w:bCs/>
          <w:lang w:eastAsia="en-GB"/>
        </w:rPr>
        <w:t xml:space="preserve"> </w:t>
      </w:r>
      <w:r w:rsidRPr="004761A5">
        <w:rPr>
          <w:bCs/>
          <w:lang w:eastAsia="en-GB"/>
        </w:rPr>
        <w:t xml:space="preserve">m. </w:t>
      </w:r>
      <w:r w:rsidRPr="004761A5">
        <w:rPr>
          <w:lang w:eastAsia="lt-LT"/>
        </w:rPr>
        <w:t xml:space="preserve">mokykloje </w:t>
      </w:r>
      <w:r w:rsidR="00444703">
        <w:rPr>
          <w:lang w:eastAsia="lt-LT"/>
        </w:rPr>
        <w:t>mokslo metus baigė</w:t>
      </w:r>
      <w:r w:rsidRPr="004761A5">
        <w:rPr>
          <w:lang w:eastAsia="lt-LT"/>
        </w:rPr>
        <w:t xml:space="preserve"> 217 mokinių. </w:t>
      </w:r>
      <w:r w:rsidRPr="004761A5">
        <w:rPr>
          <w:bCs/>
          <w:lang w:eastAsia="en-GB"/>
        </w:rPr>
        <w:t>Kelti į aukštesnę klasę 72 (100 proc.) 1–3 klasių mokiniai, 5–9 klasių – 107 mokiniai (100 proc.), iš jų 3 mokiniai kelti su neigiamais įvertinimais (2,8 proc.), 21 mokiniui</w:t>
      </w:r>
      <w:r w:rsidR="005B3EED">
        <w:rPr>
          <w:bCs/>
          <w:lang w:eastAsia="en-GB"/>
        </w:rPr>
        <w:t xml:space="preserve"> (100 proc.)</w:t>
      </w:r>
      <w:r w:rsidRPr="004761A5">
        <w:rPr>
          <w:bCs/>
          <w:lang w:eastAsia="en-GB"/>
        </w:rPr>
        <w:t xml:space="preserve"> įteiktas pradinio išsilavinimo pažymėj</w:t>
      </w:r>
      <w:r w:rsidR="00475FD8" w:rsidRPr="004761A5">
        <w:rPr>
          <w:bCs/>
          <w:lang w:eastAsia="en-GB"/>
        </w:rPr>
        <w:t xml:space="preserve">imas. </w:t>
      </w:r>
      <w:r w:rsidRPr="004761A5">
        <w:rPr>
          <w:bCs/>
          <w:lang w:eastAsia="en-GB"/>
        </w:rPr>
        <w:t>Mokslo metų pabaigoje 10 klasėse buvo 17 mokinių. Lietuvių kalbos pasiekimų</w:t>
      </w:r>
      <w:r w:rsidRPr="004761A5">
        <w:rPr>
          <w:lang w:eastAsia="lt-LT"/>
        </w:rPr>
        <w:t xml:space="preserve"> patikrinime dalyvavo </w:t>
      </w:r>
      <w:r w:rsidR="00D92E38" w:rsidRPr="004761A5">
        <w:rPr>
          <w:lang w:eastAsia="lt-LT"/>
        </w:rPr>
        <w:t>17</w:t>
      </w:r>
      <w:r w:rsidRPr="004761A5">
        <w:rPr>
          <w:lang w:eastAsia="lt-LT"/>
        </w:rPr>
        <w:t xml:space="preserve"> mokin</w:t>
      </w:r>
      <w:r w:rsidR="00D92E38" w:rsidRPr="004761A5">
        <w:rPr>
          <w:lang w:eastAsia="lt-LT"/>
        </w:rPr>
        <w:t>ių</w:t>
      </w:r>
      <w:r w:rsidRPr="004761A5">
        <w:rPr>
          <w:lang w:eastAsia="lt-LT"/>
        </w:rPr>
        <w:t xml:space="preserve">. </w:t>
      </w:r>
      <w:r w:rsidR="00D92E38" w:rsidRPr="004761A5">
        <w:rPr>
          <w:lang w:eastAsia="lt-LT"/>
        </w:rPr>
        <w:t xml:space="preserve">Pažangumas 94 proc. </w:t>
      </w:r>
      <w:r w:rsidRPr="004761A5">
        <w:rPr>
          <w:lang w:eastAsia="lt-LT"/>
        </w:rPr>
        <w:t xml:space="preserve">Matematikos pasiekimų patikrinime dalyvavo </w:t>
      </w:r>
      <w:r w:rsidR="0063455C">
        <w:rPr>
          <w:lang w:eastAsia="lt-LT"/>
        </w:rPr>
        <w:t xml:space="preserve">17 </w:t>
      </w:r>
      <w:r w:rsidR="00D92E38" w:rsidRPr="004761A5">
        <w:rPr>
          <w:lang w:eastAsia="lt-LT"/>
        </w:rPr>
        <w:t>mokinių</w:t>
      </w:r>
      <w:r w:rsidRPr="004761A5">
        <w:rPr>
          <w:lang w:eastAsia="lt-LT"/>
        </w:rPr>
        <w:t xml:space="preserve">. </w:t>
      </w:r>
      <w:r w:rsidR="00475FD8" w:rsidRPr="004761A5">
        <w:rPr>
          <w:lang w:eastAsia="lt-LT"/>
        </w:rPr>
        <w:t>Pažangumas 82 proc. 15</w:t>
      </w:r>
      <w:r w:rsidR="00475FD8" w:rsidRPr="004761A5">
        <w:rPr>
          <w:bCs/>
          <w:lang w:eastAsia="en-GB"/>
        </w:rPr>
        <w:t xml:space="preserve"> mokinių buvo įteikti pagrindinio išsilavinimo pažymėjimai. </w:t>
      </w:r>
      <w:r w:rsidR="0063455C">
        <w:rPr>
          <w:bCs/>
          <w:lang w:eastAsia="en-GB"/>
        </w:rPr>
        <w:t>Du mokiniai liko kartoti kursą.</w:t>
      </w:r>
    </w:p>
    <w:p w:rsidR="00475FD8" w:rsidRPr="004761A5" w:rsidRDefault="002240B4" w:rsidP="005B2104">
      <w:pPr>
        <w:ind w:firstLine="708"/>
        <w:jc w:val="both"/>
      </w:pPr>
      <w:r>
        <w:rPr>
          <w:bCs/>
          <w:lang w:eastAsia="en-GB"/>
        </w:rPr>
        <w:t>Geri</w:t>
      </w:r>
      <w:r w:rsidR="008436DE">
        <w:rPr>
          <w:bCs/>
          <w:lang w:eastAsia="en-GB"/>
        </w:rPr>
        <w:t xml:space="preserve"> </w:t>
      </w:r>
      <w:r w:rsidR="00475FD8" w:rsidRPr="004761A5">
        <w:rPr>
          <w:bCs/>
          <w:lang w:eastAsia="en-GB"/>
        </w:rPr>
        <w:t xml:space="preserve">2014 m., 2015 m. </w:t>
      </w:r>
      <w:r w:rsidR="00444703">
        <w:rPr>
          <w:bCs/>
          <w:lang w:eastAsia="en-GB"/>
        </w:rPr>
        <w:t>standartizuotų testų 4, 8 klasės</w:t>
      </w:r>
      <w:r w:rsidR="00475FD8" w:rsidRPr="004761A5">
        <w:rPr>
          <w:bCs/>
          <w:lang w:eastAsia="en-GB"/>
        </w:rPr>
        <w:t xml:space="preserve">e rezultatai. </w:t>
      </w:r>
      <w:r w:rsidR="00F93078" w:rsidRPr="004761A5">
        <w:t xml:space="preserve">Nebuvo mokinių, kurie nepasiektų rašymo, </w:t>
      </w:r>
      <w:r w:rsidR="00444703">
        <w:t xml:space="preserve">skaitymo, gamtos ir socialinių </w:t>
      </w:r>
      <w:r w:rsidR="00F93078" w:rsidRPr="004761A5">
        <w:t xml:space="preserve">mokslų patenkinamo lygio. Rašymo 8 klasėje </w:t>
      </w:r>
      <w:r w:rsidR="00886232">
        <w:t xml:space="preserve">aukštesnįjį ir </w:t>
      </w:r>
      <w:r w:rsidR="00F93078" w:rsidRPr="004761A5">
        <w:t>pagrindinį lygį pasiekė 7</w:t>
      </w:r>
      <w:r w:rsidR="00886232">
        <w:t>5</w:t>
      </w:r>
      <w:r w:rsidR="00661F95">
        <w:t xml:space="preserve"> proc.</w:t>
      </w:r>
      <w:r w:rsidR="00886232">
        <w:t>, istorijos – 96,2 proc. mokinių</w:t>
      </w:r>
      <w:r w:rsidR="00F93078" w:rsidRPr="004761A5">
        <w:t>. Lyginant dviejų metų standartizuotų te</w:t>
      </w:r>
      <w:r w:rsidR="0063455C">
        <w:t xml:space="preserve">stų rezultatus, pastebėta, kad </w:t>
      </w:r>
      <w:r w:rsidR="00F93078" w:rsidRPr="004761A5">
        <w:t>8 klasėje pagerėjo skaitymo suvokimo rezul</w:t>
      </w:r>
      <w:r w:rsidR="005B2104" w:rsidRPr="004761A5">
        <w:t xml:space="preserve">tatai: pagrindinį lygį pasiekė </w:t>
      </w:r>
      <w:r w:rsidR="00F93078" w:rsidRPr="004761A5">
        <w:t>53,8</w:t>
      </w:r>
      <w:r w:rsidR="00661F95">
        <w:t xml:space="preserve"> proc. </w:t>
      </w:r>
      <w:r w:rsidR="00F93078" w:rsidRPr="004761A5">
        <w:t xml:space="preserve">, </w:t>
      </w:r>
      <w:r w:rsidR="005B2104" w:rsidRPr="004761A5">
        <w:t>23,1</w:t>
      </w:r>
      <w:r w:rsidR="00661F95">
        <w:t xml:space="preserve"> proc. </w:t>
      </w:r>
      <w:r w:rsidR="00F93078" w:rsidRPr="004761A5">
        <w:t xml:space="preserve"> – aukštesnįjį lygį. 4 klasėje aukštesn</w:t>
      </w:r>
      <w:r w:rsidR="00444703">
        <w:t>įjį skaitymo lygį pasiekė 20</w:t>
      </w:r>
      <w:r w:rsidR="00661F95">
        <w:t xml:space="preserve"> proc. </w:t>
      </w:r>
      <w:r w:rsidR="00444703">
        <w:t xml:space="preserve">, </w:t>
      </w:r>
      <w:r w:rsidR="00F93078" w:rsidRPr="004761A5">
        <w:t>rašymo –</w:t>
      </w:r>
      <w:r w:rsidR="0063455C">
        <w:t xml:space="preserve"> 25</w:t>
      </w:r>
      <w:r w:rsidR="00661F95">
        <w:t xml:space="preserve"> proc. </w:t>
      </w:r>
      <w:r w:rsidR="0063455C">
        <w:t>, pasaulio pažinimo – 63,2</w:t>
      </w:r>
      <w:r w:rsidR="00661F95">
        <w:t xml:space="preserve"> proc. </w:t>
      </w:r>
      <w:r w:rsidR="0063455C">
        <w:t xml:space="preserve"> m</w:t>
      </w:r>
      <w:r w:rsidR="00444703">
        <w:t>okinių</w:t>
      </w:r>
      <w:r w:rsidR="0063455C">
        <w:t>.</w:t>
      </w:r>
      <w:r w:rsidR="00F93078" w:rsidRPr="004761A5">
        <w:t xml:space="preserve"> Visų tirtų pasiekimų lygis mokykloje yra aukštesnis už bendrą šalies mokinių bei didmiesčių mokyklų, gimnazijų, progimnazijų lygį.</w:t>
      </w:r>
    </w:p>
    <w:p w:rsidR="00492F81" w:rsidRPr="004761A5" w:rsidRDefault="0063455C" w:rsidP="00492F81">
      <w:pPr>
        <w:pStyle w:val="Pagrindinistekstas1"/>
        <w:shd w:val="clear" w:color="auto" w:fill="FFFFFF" w:themeFill="background1"/>
        <w:ind w:firstLine="720"/>
        <w:rPr>
          <w:rFonts w:ascii="Times New Roman" w:hAnsi="Times New Roman"/>
          <w:bCs/>
          <w:sz w:val="24"/>
          <w:szCs w:val="24"/>
          <w:lang w:val="lt-LT" w:eastAsia="lt-LT"/>
        </w:rPr>
      </w:pPr>
      <w:r>
        <w:rPr>
          <w:rFonts w:ascii="Times New Roman" w:hAnsi="Times New Roman"/>
          <w:bCs/>
          <w:sz w:val="24"/>
          <w:szCs w:val="24"/>
          <w:lang w:val="lt-LT" w:eastAsia="lt-LT"/>
        </w:rPr>
        <w:t>2013–2014 m.</w:t>
      </w:r>
      <w:r w:rsidR="008436DE">
        <w:rPr>
          <w:rFonts w:ascii="Times New Roman" w:hAnsi="Times New Roman"/>
          <w:bCs/>
          <w:sz w:val="24"/>
          <w:szCs w:val="24"/>
          <w:lang w:val="lt-LT" w:eastAsia="lt-LT"/>
        </w:rPr>
        <w:t xml:space="preserve"> </w:t>
      </w:r>
      <w:r w:rsidR="00D92E38" w:rsidRPr="004761A5">
        <w:rPr>
          <w:rFonts w:ascii="Times New Roman" w:hAnsi="Times New Roman"/>
          <w:bCs/>
          <w:sz w:val="24"/>
          <w:szCs w:val="24"/>
          <w:lang w:val="lt-LT" w:eastAsia="lt-LT"/>
        </w:rPr>
        <w:t xml:space="preserve">m. vaikai saviraiškos poreikius galėjo tenkinti </w:t>
      </w:r>
      <w:r w:rsidR="00124FE4">
        <w:rPr>
          <w:rFonts w:ascii="Times New Roman" w:hAnsi="Times New Roman"/>
          <w:bCs/>
          <w:sz w:val="24"/>
          <w:szCs w:val="24"/>
          <w:lang w:val="lt-LT" w:eastAsia="lt-LT"/>
        </w:rPr>
        <w:t>20</w:t>
      </w:r>
      <w:r w:rsidR="00D92E38" w:rsidRPr="004761A5">
        <w:rPr>
          <w:rFonts w:ascii="Times New Roman" w:hAnsi="Times New Roman"/>
          <w:bCs/>
          <w:sz w:val="24"/>
          <w:szCs w:val="24"/>
          <w:lang w:val="lt-LT" w:eastAsia="lt-LT"/>
        </w:rPr>
        <w:t xml:space="preserve"> programų neformaliojo švietimo užsiėmimuose. 1–4 klasėse </w:t>
      </w:r>
      <w:r w:rsidR="00886232">
        <w:rPr>
          <w:rFonts w:ascii="Times New Roman" w:hAnsi="Times New Roman"/>
          <w:bCs/>
          <w:sz w:val="24"/>
          <w:szCs w:val="24"/>
          <w:lang w:val="lt-LT" w:eastAsia="lt-LT"/>
        </w:rPr>
        <w:t xml:space="preserve">buvo </w:t>
      </w:r>
      <w:r w:rsidR="00D92E38" w:rsidRPr="004761A5">
        <w:rPr>
          <w:rFonts w:ascii="Times New Roman" w:hAnsi="Times New Roman"/>
          <w:bCs/>
          <w:sz w:val="24"/>
          <w:szCs w:val="24"/>
          <w:lang w:val="lt-LT" w:eastAsia="lt-LT"/>
        </w:rPr>
        <w:t>skir</w:t>
      </w:r>
      <w:r w:rsidR="00886232">
        <w:rPr>
          <w:rFonts w:ascii="Times New Roman" w:hAnsi="Times New Roman"/>
          <w:bCs/>
          <w:sz w:val="24"/>
          <w:szCs w:val="24"/>
          <w:lang w:val="lt-LT" w:eastAsia="lt-LT"/>
        </w:rPr>
        <w:t>tos</w:t>
      </w:r>
      <w:r w:rsidR="00D92E38" w:rsidRPr="004761A5">
        <w:rPr>
          <w:rFonts w:ascii="Times New Roman" w:hAnsi="Times New Roman"/>
          <w:bCs/>
          <w:sz w:val="24"/>
          <w:szCs w:val="24"/>
          <w:lang w:val="lt-LT" w:eastAsia="lt-LT"/>
        </w:rPr>
        <w:t xml:space="preserve"> </w:t>
      </w:r>
      <w:r w:rsidR="00492F81" w:rsidRPr="004761A5">
        <w:rPr>
          <w:rFonts w:ascii="Times New Roman" w:hAnsi="Times New Roman"/>
          <w:bCs/>
          <w:sz w:val="24"/>
          <w:szCs w:val="24"/>
          <w:lang w:val="lt-LT" w:eastAsia="lt-LT"/>
        </w:rPr>
        <w:t>8</w:t>
      </w:r>
      <w:r w:rsidR="00444703">
        <w:rPr>
          <w:rFonts w:ascii="Times New Roman" w:hAnsi="Times New Roman"/>
          <w:bCs/>
          <w:sz w:val="24"/>
          <w:szCs w:val="24"/>
          <w:lang w:val="lt-LT" w:eastAsia="lt-LT"/>
        </w:rPr>
        <w:t xml:space="preserve"> neformaliojo švietimo valandos per savaitę </w:t>
      </w:r>
      <w:r w:rsidR="00D92E38" w:rsidRPr="004761A5">
        <w:rPr>
          <w:rFonts w:ascii="Times New Roman" w:hAnsi="Times New Roman"/>
          <w:bCs/>
          <w:sz w:val="24"/>
          <w:szCs w:val="24"/>
          <w:lang w:val="lt-LT" w:eastAsia="lt-LT"/>
        </w:rPr>
        <w:t>(meniniams – 6 val., sportiniams ir sveikatos ugdymo – 2 val</w:t>
      </w:r>
      <w:r w:rsidR="00492F81" w:rsidRPr="004761A5">
        <w:rPr>
          <w:rFonts w:ascii="Times New Roman" w:hAnsi="Times New Roman"/>
          <w:bCs/>
          <w:sz w:val="24"/>
          <w:szCs w:val="24"/>
          <w:lang w:val="lt-LT" w:eastAsia="lt-LT"/>
        </w:rPr>
        <w:t xml:space="preserve">.). </w:t>
      </w:r>
      <w:r w:rsidR="00D92E38" w:rsidRPr="004761A5">
        <w:rPr>
          <w:rFonts w:ascii="Times New Roman" w:hAnsi="Times New Roman"/>
          <w:bCs/>
          <w:sz w:val="24"/>
          <w:szCs w:val="24"/>
          <w:lang w:val="lt-LT" w:eastAsia="lt-LT"/>
        </w:rPr>
        <w:t>5–10 klasėse – 1</w:t>
      </w:r>
      <w:r w:rsidR="00492F81" w:rsidRPr="004761A5">
        <w:rPr>
          <w:rFonts w:ascii="Times New Roman" w:hAnsi="Times New Roman"/>
          <w:bCs/>
          <w:sz w:val="24"/>
          <w:szCs w:val="24"/>
          <w:lang w:val="lt-LT" w:eastAsia="lt-LT"/>
        </w:rPr>
        <w:t>3</w:t>
      </w:r>
      <w:r w:rsidR="00D92E38" w:rsidRPr="004761A5">
        <w:rPr>
          <w:rFonts w:ascii="Times New Roman" w:hAnsi="Times New Roman"/>
          <w:bCs/>
          <w:sz w:val="24"/>
          <w:szCs w:val="24"/>
          <w:lang w:val="lt-LT" w:eastAsia="lt-LT"/>
        </w:rPr>
        <w:t xml:space="preserve"> valandų per savaitę (meniniams – </w:t>
      </w:r>
      <w:r w:rsidR="00492F81" w:rsidRPr="004761A5">
        <w:rPr>
          <w:rFonts w:ascii="Times New Roman" w:hAnsi="Times New Roman"/>
          <w:bCs/>
          <w:sz w:val="24"/>
          <w:szCs w:val="24"/>
          <w:lang w:val="lt-LT" w:eastAsia="lt-LT"/>
        </w:rPr>
        <w:t xml:space="preserve">7 </w:t>
      </w:r>
      <w:r w:rsidR="00D92E38" w:rsidRPr="004761A5">
        <w:rPr>
          <w:rFonts w:ascii="Times New Roman" w:hAnsi="Times New Roman"/>
          <w:bCs/>
          <w:sz w:val="24"/>
          <w:szCs w:val="24"/>
          <w:lang w:val="lt-LT" w:eastAsia="lt-LT"/>
        </w:rPr>
        <w:t xml:space="preserve">val., sportiniams – </w:t>
      </w:r>
      <w:r w:rsidR="00492F81" w:rsidRPr="004761A5">
        <w:rPr>
          <w:rFonts w:ascii="Times New Roman" w:hAnsi="Times New Roman"/>
          <w:bCs/>
          <w:sz w:val="24"/>
          <w:szCs w:val="24"/>
          <w:lang w:val="lt-LT" w:eastAsia="lt-LT"/>
        </w:rPr>
        <w:t xml:space="preserve">4 </w:t>
      </w:r>
      <w:r w:rsidR="00D92E38" w:rsidRPr="004761A5">
        <w:rPr>
          <w:rFonts w:ascii="Times New Roman" w:hAnsi="Times New Roman"/>
          <w:bCs/>
          <w:sz w:val="24"/>
          <w:szCs w:val="24"/>
          <w:lang w:val="lt-LT" w:eastAsia="lt-LT"/>
        </w:rPr>
        <w:t xml:space="preserve">val., sveikatos ugdymo – 2 val.). </w:t>
      </w:r>
      <w:r w:rsidR="00492F81" w:rsidRPr="004761A5">
        <w:rPr>
          <w:rFonts w:ascii="Times New Roman" w:hAnsi="Times New Roman"/>
          <w:bCs/>
          <w:sz w:val="24"/>
          <w:szCs w:val="24"/>
          <w:lang w:val="lt-LT" w:eastAsia="lt-LT"/>
        </w:rPr>
        <w:t xml:space="preserve">Bendrąsias pradinio ir pagrindinio ugdymo programas papildančioje neformaliojo švietimo programoje „Auk sveikas ir stiprus“ dalyvavo 88 proc. mokinių. Jie galėjo pasirinkti iš 11 siūlomų neformaliojo švietimo veiklų. Mokiniai aktyviai lankė sporto būrelius, dramos studijas, mokėsi sveikai gyventi. Organizuotos sporto ir sveikatinimo dienos. </w:t>
      </w:r>
      <w:r w:rsidR="00D92E38" w:rsidRPr="004761A5">
        <w:rPr>
          <w:rFonts w:ascii="Times New Roman" w:hAnsi="Times New Roman"/>
          <w:bCs/>
          <w:sz w:val="24"/>
          <w:szCs w:val="24"/>
          <w:shd w:val="clear" w:color="auto" w:fill="FFFFFF" w:themeFill="background1"/>
          <w:lang w:val="lt-LT" w:eastAsia="lt-LT"/>
        </w:rPr>
        <w:t>201</w:t>
      </w:r>
      <w:r w:rsidR="00492F81" w:rsidRPr="004761A5">
        <w:rPr>
          <w:rFonts w:ascii="Times New Roman" w:hAnsi="Times New Roman"/>
          <w:bCs/>
          <w:sz w:val="24"/>
          <w:szCs w:val="24"/>
          <w:shd w:val="clear" w:color="auto" w:fill="FFFFFF" w:themeFill="background1"/>
          <w:lang w:val="lt-LT" w:eastAsia="lt-LT"/>
        </w:rPr>
        <w:t>4</w:t>
      </w:r>
      <w:r w:rsidR="00D92E38" w:rsidRPr="004761A5">
        <w:rPr>
          <w:rFonts w:ascii="Times New Roman" w:hAnsi="Times New Roman"/>
          <w:bCs/>
          <w:sz w:val="24"/>
          <w:szCs w:val="24"/>
          <w:shd w:val="clear" w:color="auto" w:fill="FFFFFF" w:themeFill="background1"/>
          <w:lang w:val="lt-LT" w:eastAsia="lt-LT"/>
        </w:rPr>
        <w:t>–201</w:t>
      </w:r>
      <w:r w:rsidR="00492F81" w:rsidRPr="004761A5">
        <w:rPr>
          <w:rFonts w:ascii="Times New Roman" w:hAnsi="Times New Roman"/>
          <w:bCs/>
          <w:sz w:val="24"/>
          <w:szCs w:val="24"/>
          <w:shd w:val="clear" w:color="auto" w:fill="FFFFFF" w:themeFill="background1"/>
          <w:lang w:val="lt-LT" w:eastAsia="lt-LT"/>
        </w:rPr>
        <w:t>5</w:t>
      </w:r>
      <w:r w:rsidR="00D92E38" w:rsidRPr="004761A5">
        <w:rPr>
          <w:rFonts w:ascii="Times New Roman" w:hAnsi="Times New Roman"/>
          <w:bCs/>
          <w:sz w:val="24"/>
          <w:szCs w:val="24"/>
          <w:shd w:val="clear" w:color="auto" w:fill="FFFFFF" w:themeFill="background1"/>
          <w:lang w:val="lt-LT" w:eastAsia="lt-LT"/>
        </w:rPr>
        <w:t xml:space="preserve"> m. m. neformaliojo švietimo valandos skirtos šioms mokinių pasirinktoms saviraiškos programoms: 1–4 klasėse – 8 valandos per savaitę (meniniams – 6 val., sportiniams ir sveikatos ugdymo – 2 val.); 5–10 klasėse – 1</w:t>
      </w:r>
      <w:r w:rsidR="00492F81" w:rsidRPr="004761A5">
        <w:rPr>
          <w:rFonts w:ascii="Times New Roman" w:hAnsi="Times New Roman"/>
          <w:bCs/>
          <w:sz w:val="24"/>
          <w:szCs w:val="24"/>
          <w:shd w:val="clear" w:color="auto" w:fill="FFFFFF" w:themeFill="background1"/>
          <w:lang w:val="lt-LT" w:eastAsia="lt-LT"/>
        </w:rPr>
        <w:t>3</w:t>
      </w:r>
      <w:r w:rsidR="005B2104" w:rsidRPr="004761A5">
        <w:rPr>
          <w:rFonts w:ascii="Times New Roman" w:hAnsi="Times New Roman"/>
          <w:bCs/>
          <w:sz w:val="24"/>
          <w:szCs w:val="24"/>
          <w:shd w:val="clear" w:color="auto" w:fill="FFFFFF" w:themeFill="background1"/>
          <w:lang w:val="lt-LT" w:eastAsia="lt-LT"/>
        </w:rPr>
        <w:t xml:space="preserve"> valandų per savaitę (</w:t>
      </w:r>
      <w:r w:rsidR="00D92E38" w:rsidRPr="004761A5">
        <w:rPr>
          <w:rFonts w:ascii="Times New Roman" w:hAnsi="Times New Roman"/>
          <w:bCs/>
          <w:sz w:val="24"/>
          <w:szCs w:val="24"/>
          <w:shd w:val="clear" w:color="auto" w:fill="FFFFFF" w:themeFill="background1"/>
          <w:lang w:val="lt-LT" w:eastAsia="lt-LT"/>
        </w:rPr>
        <w:t xml:space="preserve">meniniams – </w:t>
      </w:r>
      <w:r w:rsidR="00492F81" w:rsidRPr="004761A5">
        <w:rPr>
          <w:rFonts w:ascii="Times New Roman" w:hAnsi="Times New Roman"/>
          <w:bCs/>
          <w:sz w:val="24"/>
          <w:szCs w:val="24"/>
          <w:shd w:val="clear" w:color="auto" w:fill="FFFFFF" w:themeFill="background1"/>
          <w:lang w:val="lt-LT" w:eastAsia="lt-LT"/>
        </w:rPr>
        <w:t>7</w:t>
      </w:r>
      <w:r w:rsidR="00D92E38" w:rsidRPr="004761A5">
        <w:rPr>
          <w:rFonts w:ascii="Times New Roman" w:hAnsi="Times New Roman"/>
          <w:bCs/>
          <w:sz w:val="24"/>
          <w:szCs w:val="24"/>
          <w:shd w:val="clear" w:color="auto" w:fill="FFFFFF" w:themeFill="background1"/>
          <w:lang w:val="lt-LT" w:eastAsia="lt-LT"/>
        </w:rPr>
        <w:t xml:space="preserve"> val., sportiniams – </w:t>
      </w:r>
      <w:r w:rsidR="00492F81" w:rsidRPr="004761A5">
        <w:rPr>
          <w:rFonts w:ascii="Times New Roman" w:hAnsi="Times New Roman"/>
          <w:bCs/>
          <w:sz w:val="24"/>
          <w:szCs w:val="24"/>
          <w:shd w:val="clear" w:color="auto" w:fill="FFFFFF" w:themeFill="background1"/>
          <w:lang w:val="lt-LT" w:eastAsia="lt-LT"/>
        </w:rPr>
        <w:t>4</w:t>
      </w:r>
      <w:r w:rsidR="00D92E38" w:rsidRPr="004761A5">
        <w:rPr>
          <w:rFonts w:ascii="Times New Roman" w:hAnsi="Times New Roman"/>
          <w:bCs/>
          <w:sz w:val="24"/>
          <w:szCs w:val="24"/>
          <w:shd w:val="clear" w:color="auto" w:fill="FFFFFF" w:themeFill="background1"/>
          <w:lang w:val="lt-LT" w:eastAsia="lt-LT"/>
        </w:rPr>
        <w:t xml:space="preserve"> val., sveikatos ugdymo – </w:t>
      </w:r>
      <w:r w:rsidR="00492F81" w:rsidRPr="004761A5">
        <w:rPr>
          <w:rFonts w:ascii="Times New Roman" w:hAnsi="Times New Roman"/>
          <w:bCs/>
          <w:sz w:val="24"/>
          <w:szCs w:val="24"/>
          <w:shd w:val="clear" w:color="auto" w:fill="FFFFFF" w:themeFill="background1"/>
          <w:lang w:val="lt-LT" w:eastAsia="lt-LT"/>
        </w:rPr>
        <w:t>2</w:t>
      </w:r>
      <w:r w:rsidR="00D92E38" w:rsidRPr="004761A5">
        <w:rPr>
          <w:rFonts w:ascii="Times New Roman" w:hAnsi="Times New Roman"/>
          <w:bCs/>
          <w:sz w:val="24"/>
          <w:szCs w:val="24"/>
          <w:shd w:val="clear" w:color="auto" w:fill="FFFFFF" w:themeFill="background1"/>
          <w:lang w:val="lt-LT" w:eastAsia="lt-LT"/>
        </w:rPr>
        <w:t xml:space="preserve"> val.).</w:t>
      </w:r>
      <w:r w:rsidR="005B2104" w:rsidRPr="004761A5">
        <w:rPr>
          <w:rFonts w:ascii="Times New Roman" w:hAnsi="Times New Roman"/>
          <w:bCs/>
          <w:sz w:val="24"/>
          <w:szCs w:val="24"/>
          <w:shd w:val="clear" w:color="auto" w:fill="FFFFFF" w:themeFill="background1"/>
          <w:lang w:val="lt-LT" w:eastAsia="lt-LT"/>
        </w:rPr>
        <w:t xml:space="preserve"> </w:t>
      </w:r>
      <w:r w:rsidR="001D6C83">
        <w:rPr>
          <w:rFonts w:ascii="Times New Roman" w:hAnsi="Times New Roman"/>
          <w:bCs/>
          <w:sz w:val="24"/>
          <w:szCs w:val="24"/>
          <w:lang w:val="lt-LT" w:eastAsia="lt-LT"/>
        </w:rPr>
        <w:t>2014–</w:t>
      </w:r>
      <w:r w:rsidR="00492F81" w:rsidRPr="004761A5">
        <w:rPr>
          <w:rFonts w:ascii="Times New Roman" w:hAnsi="Times New Roman"/>
          <w:bCs/>
          <w:sz w:val="24"/>
          <w:szCs w:val="24"/>
          <w:lang w:val="lt-LT" w:eastAsia="lt-LT"/>
        </w:rPr>
        <w:t xml:space="preserve">2015 m.m. sėkmingai buvo tęsiama </w:t>
      </w:r>
      <w:r w:rsidR="00475FD8" w:rsidRPr="004761A5">
        <w:rPr>
          <w:rFonts w:ascii="Times New Roman" w:hAnsi="Times New Roman"/>
          <w:bCs/>
          <w:sz w:val="24"/>
          <w:szCs w:val="24"/>
          <w:lang w:val="lt-LT" w:eastAsia="lt-LT"/>
        </w:rPr>
        <w:t>Bendrąsias pradinio ir pagrindinio ugdymo programas papildanti neformaliojo švietimo programa „Auk sveikas ir stiprus“. Programoje dalyvavo 89 proc. mokinių. Jie rinkosi veiklą iš 10 siūlomų nefo</w:t>
      </w:r>
      <w:r w:rsidR="005B2104" w:rsidRPr="004761A5">
        <w:rPr>
          <w:rFonts w:ascii="Times New Roman" w:hAnsi="Times New Roman"/>
          <w:bCs/>
          <w:sz w:val="24"/>
          <w:szCs w:val="24"/>
          <w:lang w:val="lt-LT" w:eastAsia="lt-LT"/>
        </w:rPr>
        <w:t>r</w:t>
      </w:r>
      <w:r w:rsidR="00475FD8" w:rsidRPr="004761A5">
        <w:rPr>
          <w:rFonts w:ascii="Times New Roman" w:hAnsi="Times New Roman"/>
          <w:bCs/>
          <w:sz w:val="24"/>
          <w:szCs w:val="24"/>
          <w:lang w:val="lt-LT" w:eastAsia="lt-LT"/>
        </w:rPr>
        <w:t>maliojo švietimo veiklų. Mokiniai lankė sveikatinimo būrelius. Šokėjai dalyvavo šokių konkurse-festiv</w:t>
      </w:r>
      <w:r>
        <w:rPr>
          <w:rFonts w:ascii="Times New Roman" w:hAnsi="Times New Roman"/>
          <w:bCs/>
          <w:sz w:val="24"/>
          <w:szCs w:val="24"/>
          <w:lang w:val="lt-LT" w:eastAsia="lt-LT"/>
        </w:rPr>
        <w:t>alyje „Augantys talentai 2015“.</w:t>
      </w:r>
    </w:p>
    <w:p w:rsidR="007316C3" w:rsidRPr="00124FE4" w:rsidRDefault="000119AE" w:rsidP="00124FE4">
      <w:pPr>
        <w:pStyle w:val="Pagrindinistekstas1"/>
        <w:shd w:val="clear" w:color="auto" w:fill="FFFFFF" w:themeFill="background1"/>
        <w:ind w:firstLine="720"/>
        <w:rPr>
          <w:rFonts w:ascii="Times New Roman" w:hAnsi="Times New Roman"/>
          <w:bCs/>
          <w:sz w:val="24"/>
          <w:szCs w:val="24"/>
          <w:lang w:val="lt-LT" w:eastAsia="lt-LT"/>
        </w:rPr>
      </w:pPr>
      <w:r w:rsidRPr="00661F95">
        <w:rPr>
          <w:sz w:val="24"/>
          <w:szCs w:val="24"/>
          <w:lang w:val="lt-LT"/>
        </w:rPr>
        <w:lastRenderedPageBreak/>
        <w:t>2014</w:t>
      </w:r>
      <w:r w:rsidR="0063455C" w:rsidRPr="00661F95">
        <w:rPr>
          <w:sz w:val="24"/>
          <w:szCs w:val="24"/>
          <w:lang w:val="lt-LT"/>
        </w:rPr>
        <w:t xml:space="preserve"> </w:t>
      </w:r>
      <w:r w:rsidRPr="00661F95">
        <w:rPr>
          <w:sz w:val="24"/>
          <w:szCs w:val="24"/>
          <w:lang w:val="lt-LT"/>
        </w:rPr>
        <w:t xml:space="preserve">metais mokyklos mokiniai aktyviai dalyvavo miesto organizuotuose konkursuose ir olimpiadose. </w:t>
      </w:r>
      <w:r w:rsidRPr="001B2E2E">
        <w:rPr>
          <w:sz w:val="24"/>
          <w:szCs w:val="24"/>
          <w:lang w:val="lt-LT"/>
        </w:rPr>
        <w:t>Nors mokinių skaičius nuolat mažėja, pasiekta puikių rezultatų:</w:t>
      </w:r>
      <w:r w:rsidRPr="009E7DB4">
        <w:rPr>
          <w:color w:val="002060"/>
          <w:sz w:val="24"/>
          <w:szCs w:val="24"/>
          <w:lang w:val="lt-LT"/>
        </w:rPr>
        <w:t xml:space="preserve"> </w:t>
      </w:r>
      <w:r w:rsidR="00335124" w:rsidRPr="009E7DB4">
        <w:rPr>
          <w:color w:val="002060"/>
          <w:sz w:val="24"/>
          <w:szCs w:val="24"/>
          <w:shd w:val="clear" w:color="auto" w:fill="F9F7F5"/>
          <w:lang w:val="lt-LT"/>
        </w:rPr>
        <w:t>t</w:t>
      </w:r>
      <w:r w:rsidR="006A1D57" w:rsidRPr="009E7DB4">
        <w:rPr>
          <w:color w:val="002060"/>
          <w:sz w:val="24"/>
          <w:szCs w:val="24"/>
          <w:shd w:val="clear" w:color="auto" w:fill="F9F7F5"/>
          <w:lang w:val="lt-LT"/>
        </w:rPr>
        <w:t>echnologijų olimpiad</w:t>
      </w:r>
      <w:r w:rsidR="00661F95" w:rsidRPr="009E7DB4">
        <w:rPr>
          <w:color w:val="002060"/>
          <w:sz w:val="24"/>
          <w:szCs w:val="24"/>
          <w:shd w:val="clear" w:color="auto" w:fill="F9F7F5"/>
          <w:lang w:val="lt-LT"/>
        </w:rPr>
        <w:t>oje</w:t>
      </w:r>
      <w:r w:rsidR="00886232" w:rsidRPr="009E7DB4">
        <w:rPr>
          <w:color w:val="002060"/>
          <w:sz w:val="24"/>
          <w:szCs w:val="24"/>
          <w:shd w:val="clear" w:color="auto" w:fill="F9F7F5"/>
          <w:lang w:val="lt-LT"/>
        </w:rPr>
        <w:t xml:space="preserve"> mieste</w:t>
      </w:r>
      <w:r w:rsidR="006A1D57" w:rsidRPr="009E7DB4">
        <w:rPr>
          <w:color w:val="002060"/>
          <w:sz w:val="24"/>
          <w:szCs w:val="24"/>
          <w:shd w:val="clear" w:color="auto" w:fill="F9F7F5"/>
          <w:lang w:val="lt-LT"/>
        </w:rPr>
        <w:t xml:space="preserve"> </w:t>
      </w:r>
      <w:r w:rsidR="00335124" w:rsidRPr="009E7DB4">
        <w:rPr>
          <w:color w:val="002060"/>
          <w:sz w:val="24"/>
          <w:szCs w:val="24"/>
          <w:shd w:val="clear" w:color="auto" w:fill="F9F7F5"/>
          <w:lang w:val="lt-LT"/>
        </w:rPr>
        <w:t xml:space="preserve">iškovota </w:t>
      </w:r>
      <w:r w:rsidR="00886232" w:rsidRPr="009E7DB4">
        <w:rPr>
          <w:color w:val="002060"/>
          <w:sz w:val="24"/>
          <w:szCs w:val="24"/>
          <w:shd w:val="clear" w:color="auto" w:fill="F9F7F5"/>
          <w:lang w:val="lt-LT"/>
        </w:rPr>
        <w:t>1-oji</w:t>
      </w:r>
      <w:r w:rsidR="006A1D57" w:rsidRPr="009E7DB4">
        <w:rPr>
          <w:color w:val="002060"/>
          <w:sz w:val="24"/>
          <w:szCs w:val="24"/>
          <w:shd w:val="clear" w:color="auto" w:fill="F9F7F5"/>
          <w:lang w:val="lt-LT"/>
        </w:rPr>
        <w:t xml:space="preserve"> vieta 7-8 klasių mokinių (mergaičių) grupėje</w:t>
      </w:r>
      <w:r w:rsidR="00335124" w:rsidRPr="009E7DB4">
        <w:rPr>
          <w:color w:val="002060"/>
          <w:sz w:val="24"/>
          <w:szCs w:val="24"/>
          <w:shd w:val="clear" w:color="auto" w:fill="F9F7F5"/>
          <w:lang w:val="lt-LT"/>
        </w:rPr>
        <w:t>,</w:t>
      </w:r>
      <w:r w:rsidR="006A1D57" w:rsidRPr="001B2E2E">
        <w:rPr>
          <w:sz w:val="24"/>
          <w:szCs w:val="24"/>
          <w:lang w:val="lt-LT"/>
        </w:rPr>
        <w:t xml:space="preserve"> </w:t>
      </w:r>
      <w:r w:rsidRPr="001B2E2E">
        <w:rPr>
          <w:sz w:val="24"/>
          <w:szCs w:val="24"/>
          <w:lang w:val="lt-LT"/>
        </w:rPr>
        <w:t>7a kla</w:t>
      </w:r>
      <w:r w:rsidR="00444703" w:rsidRPr="001B2E2E">
        <w:rPr>
          <w:sz w:val="24"/>
          <w:szCs w:val="24"/>
          <w:lang w:val="lt-LT"/>
        </w:rPr>
        <w:t>sės mokinė M</w:t>
      </w:r>
      <w:r w:rsidR="00190756">
        <w:rPr>
          <w:sz w:val="24"/>
          <w:szCs w:val="24"/>
          <w:lang w:val="lt-LT"/>
        </w:rPr>
        <w:t>otiejaus</w:t>
      </w:r>
      <w:r w:rsidR="00444703" w:rsidRPr="001B2E2E">
        <w:rPr>
          <w:sz w:val="24"/>
          <w:szCs w:val="24"/>
          <w:lang w:val="lt-LT"/>
        </w:rPr>
        <w:t xml:space="preserve"> Valančiaus vardo </w:t>
      </w:r>
      <w:r w:rsidRPr="001B2E2E">
        <w:rPr>
          <w:sz w:val="24"/>
          <w:szCs w:val="24"/>
          <w:lang w:val="lt-LT"/>
        </w:rPr>
        <w:t xml:space="preserve">mokinių publicistinių rašinių konkurse „Mažoji Lietuva. </w:t>
      </w:r>
      <w:r w:rsidR="00444703" w:rsidRPr="001B2E2E">
        <w:rPr>
          <w:sz w:val="24"/>
          <w:szCs w:val="24"/>
          <w:lang w:val="lt-LT"/>
        </w:rPr>
        <w:t xml:space="preserve">Ar tikrai ji maža?“ </w:t>
      </w:r>
      <w:r w:rsidRPr="001B2E2E">
        <w:rPr>
          <w:sz w:val="24"/>
          <w:szCs w:val="24"/>
          <w:lang w:val="lt-LT"/>
        </w:rPr>
        <w:t xml:space="preserve">užėmė </w:t>
      </w:r>
      <w:r w:rsidR="00886232">
        <w:rPr>
          <w:sz w:val="24"/>
          <w:szCs w:val="24"/>
          <w:lang w:val="lt-LT"/>
        </w:rPr>
        <w:t>1-ąją</w:t>
      </w:r>
      <w:r w:rsidRPr="001B2E2E">
        <w:rPr>
          <w:sz w:val="24"/>
          <w:szCs w:val="24"/>
          <w:lang w:val="lt-LT"/>
        </w:rPr>
        <w:t xml:space="preserve"> vietą, jaunieji istorikai miesto mokyklų konkurse „Senosios kalvystės tradicijos“ užėmė </w:t>
      </w:r>
      <w:r w:rsidR="00040D58">
        <w:rPr>
          <w:sz w:val="24"/>
          <w:szCs w:val="24"/>
          <w:lang w:val="lt-LT"/>
        </w:rPr>
        <w:t>2-ąją</w:t>
      </w:r>
      <w:r w:rsidRPr="001B2E2E">
        <w:rPr>
          <w:sz w:val="24"/>
          <w:szCs w:val="24"/>
          <w:lang w:val="lt-LT"/>
        </w:rPr>
        <w:t xml:space="preserve"> vietą, Klaipėdos miesto mokinių raiškiojo skaitymo konkurs</w:t>
      </w:r>
      <w:r w:rsidR="00040D58">
        <w:rPr>
          <w:sz w:val="24"/>
          <w:szCs w:val="24"/>
          <w:lang w:val="lt-LT"/>
        </w:rPr>
        <w:t>e (anglų k</w:t>
      </w:r>
      <w:r w:rsidR="00480D05">
        <w:rPr>
          <w:sz w:val="24"/>
          <w:szCs w:val="24"/>
          <w:lang w:val="lt-LT"/>
        </w:rPr>
        <w:t>.</w:t>
      </w:r>
      <w:r w:rsidRPr="001B2E2E">
        <w:rPr>
          <w:sz w:val="24"/>
          <w:szCs w:val="24"/>
          <w:lang w:val="lt-LT"/>
        </w:rPr>
        <w:t xml:space="preserve">) „Džiaugsmas būti kartu“ 7a klasės mokinys iškovojo </w:t>
      </w:r>
      <w:r w:rsidR="00040D58">
        <w:rPr>
          <w:sz w:val="24"/>
          <w:szCs w:val="24"/>
          <w:lang w:val="lt-LT"/>
        </w:rPr>
        <w:t>2-ąją</w:t>
      </w:r>
      <w:r w:rsidRPr="001B2E2E">
        <w:rPr>
          <w:sz w:val="24"/>
          <w:szCs w:val="24"/>
          <w:lang w:val="lt-LT"/>
        </w:rPr>
        <w:t xml:space="preserve"> vietą. Dailaus rašto konkurse</w:t>
      </w:r>
      <w:r w:rsidRPr="001B2E2E">
        <w:rPr>
          <w:b/>
          <w:sz w:val="24"/>
          <w:szCs w:val="24"/>
          <w:lang w:val="lt-LT"/>
        </w:rPr>
        <w:t xml:space="preserve"> </w:t>
      </w:r>
      <w:r w:rsidRPr="001B2E2E">
        <w:rPr>
          <w:sz w:val="24"/>
          <w:szCs w:val="24"/>
          <w:lang w:val="lt-LT"/>
        </w:rPr>
        <w:t>„Žąsies plunksna“ 8a klasės mokinė</w:t>
      </w:r>
      <w:r w:rsidRPr="00E90494">
        <w:rPr>
          <w:sz w:val="24"/>
          <w:szCs w:val="24"/>
          <w:lang w:val="lt-LT"/>
        </w:rPr>
        <w:t xml:space="preserve"> mieste savo</w:t>
      </w:r>
      <w:r w:rsidR="00444703" w:rsidRPr="00E90494">
        <w:rPr>
          <w:sz w:val="24"/>
          <w:szCs w:val="24"/>
          <w:lang w:val="lt-LT"/>
        </w:rPr>
        <w:t xml:space="preserve"> klasių grupėje užėmė </w:t>
      </w:r>
      <w:r w:rsidR="00040D58">
        <w:rPr>
          <w:sz w:val="24"/>
          <w:szCs w:val="24"/>
          <w:lang w:val="lt-LT"/>
        </w:rPr>
        <w:t>1-ąją</w:t>
      </w:r>
      <w:r w:rsidR="00444703" w:rsidRPr="00E90494">
        <w:rPr>
          <w:sz w:val="24"/>
          <w:szCs w:val="24"/>
          <w:lang w:val="lt-LT"/>
        </w:rPr>
        <w:t xml:space="preserve"> vietą, </w:t>
      </w:r>
      <w:r w:rsidRPr="00E90494">
        <w:rPr>
          <w:sz w:val="24"/>
          <w:szCs w:val="24"/>
          <w:lang w:val="lt-LT"/>
        </w:rPr>
        <w:t>6a kl</w:t>
      </w:r>
      <w:r w:rsidR="00E90494">
        <w:rPr>
          <w:sz w:val="24"/>
          <w:szCs w:val="24"/>
          <w:lang w:val="lt-LT"/>
        </w:rPr>
        <w:t>asės</w:t>
      </w:r>
      <w:r w:rsidRPr="00124FE4">
        <w:rPr>
          <w:sz w:val="24"/>
          <w:szCs w:val="24"/>
          <w:lang w:val="lt-LT"/>
        </w:rPr>
        <w:t xml:space="preserve"> mokinė – </w:t>
      </w:r>
      <w:r w:rsidR="00040D58">
        <w:rPr>
          <w:sz w:val="24"/>
          <w:szCs w:val="24"/>
          <w:lang w:val="lt-LT"/>
        </w:rPr>
        <w:t>2-ąją</w:t>
      </w:r>
      <w:r w:rsidRPr="00124FE4">
        <w:rPr>
          <w:sz w:val="24"/>
          <w:szCs w:val="24"/>
          <w:lang w:val="lt-LT"/>
        </w:rPr>
        <w:t xml:space="preserve"> vietą, dailiausio ir tva</w:t>
      </w:r>
      <w:r w:rsidR="00661F95">
        <w:rPr>
          <w:sz w:val="24"/>
          <w:szCs w:val="24"/>
          <w:lang w:val="lt-LT"/>
        </w:rPr>
        <w:t>rkingiausio sąsiuvinio konkurse</w:t>
      </w:r>
      <w:r w:rsidRPr="00124FE4">
        <w:rPr>
          <w:sz w:val="24"/>
          <w:szCs w:val="24"/>
          <w:lang w:val="lt-LT"/>
        </w:rPr>
        <w:t xml:space="preserve"> mieste 8a klasės mokinė užėmė </w:t>
      </w:r>
      <w:r w:rsidR="00040D58">
        <w:rPr>
          <w:sz w:val="24"/>
          <w:szCs w:val="24"/>
          <w:lang w:val="lt-LT"/>
        </w:rPr>
        <w:t>2-ąją</w:t>
      </w:r>
      <w:r w:rsidRPr="00124FE4">
        <w:rPr>
          <w:sz w:val="24"/>
          <w:szCs w:val="24"/>
          <w:lang w:val="lt-LT"/>
        </w:rPr>
        <w:t xml:space="preserve"> vietą. </w:t>
      </w:r>
      <w:r w:rsidR="00480D05">
        <w:rPr>
          <w:sz w:val="24"/>
          <w:szCs w:val="24"/>
          <w:lang w:val="lt-LT"/>
        </w:rPr>
        <w:t xml:space="preserve">       </w:t>
      </w:r>
      <w:r w:rsidRPr="00124FE4">
        <w:rPr>
          <w:sz w:val="24"/>
          <w:szCs w:val="24"/>
          <w:lang w:val="lt-LT"/>
        </w:rPr>
        <w:t xml:space="preserve">Mokiniai </w:t>
      </w:r>
      <w:r w:rsidR="00480D05">
        <w:rPr>
          <w:sz w:val="24"/>
          <w:szCs w:val="24"/>
          <w:lang w:val="lt-LT"/>
        </w:rPr>
        <w:t xml:space="preserve">aktyviai </w:t>
      </w:r>
      <w:r w:rsidRPr="00124FE4">
        <w:rPr>
          <w:sz w:val="24"/>
          <w:szCs w:val="24"/>
          <w:lang w:val="lt-LT"/>
        </w:rPr>
        <w:t>dalyvavo įvairiose miesto mokinių konferencijose, kur skaitė pranešimus arba pr</w:t>
      </w:r>
      <w:r w:rsidR="00E90494">
        <w:rPr>
          <w:sz w:val="24"/>
          <w:szCs w:val="24"/>
          <w:lang w:val="lt-LT"/>
        </w:rPr>
        <w:t>istatė projektus: 7a klasės</w:t>
      </w:r>
      <w:r w:rsidRPr="00124FE4">
        <w:rPr>
          <w:sz w:val="24"/>
          <w:szCs w:val="24"/>
          <w:lang w:val="lt-LT"/>
        </w:rPr>
        <w:t xml:space="preserve"> mokiniai I</w:t>
      </w:r>
      <w:r w:rsidR="002E618B">
        <w:rPr>
          <w:sz w:val="24"/>
          <w:szCs w:val="24"/>
          <w:lang w:val="lt-LT"/>
        </w:rPr>
        <w:t>evos</w:t>
      </w:r>
      <w:r w:rsidRPr="00124FE4">
        <w:rPr>
          <w:sz w:val="24"/>
          <w:szCs w:val="24"/>
          <w:lang w:val="lt-LT"/>
        </w:rPr>
        <w:t xml:space="preserve"> Simonaitytės vardo miesto bibliotekoje vykusiame renginyje „Donelaitis kitaip“ pristatė pateiktis „Donelaičio epocha“.</w:t>
      </w:r>
      <w:r w:rsidR="000C0F88">
        <w:rPr>
          <w:sz w:val="24"/>
          <w:szCs w:val="24"/>
          <w:lang w:val="lt-LT"/>
        </w:rPr>
        <w:t xml:space="preserve"> </w:t>
      </w:r>
      <w:r w:rsidR="006A1D57" w:rsidRPr="00124FE4">
        <w:rPr>
          <w:sz w:val="24"/>
          <w:szCs w:val="24"/>
          <w:lang w:val="lt-LT"/>
        </w:rPr>
        <w:t xml:space="preserve">6a </w:t>
      </w:r>
      <w:r w:rsidR="00444703" w:rsidRPr="00124FE4">
        <w:rPr>
          <w:sz w:val="24"/>
          <w:szCs w:val="24"/>
          <w:lang w:val="lt-LT"/>
        </w:rPr>
        <w:t xml:space="preserve">klasės mokinė dalyvavo </w:t>
      </w:r>
      <w:r w:rsidR="006A1D57" w:rsidRPr="00124FE4">
        <w:rPr>
          <w:sz w:val="24"/>
          <w:szCs w:val="24"/>
          <w:lang w:val="lt-LT"/>
        </w:rPr>
        <w:t xml:space="preserve">Klaipėdos miesto savivaldybės organizuotame projekte „Jūros vandens kokybės gerinimas“. </w:t>
      </w:r>
      <w:r w:rsidR="00C00618">
        <w:rPr>
          <w:sz w:val="24"/>
          <w:szCs w:val="24"/>
          <w:lang w:val="lt-LT"/>
        </w:rPr>
        <w:t>Respublikinėje 6–</w:t>
      </w:r>
      <w:r w:rsidRPr="00124FE4">
        <w:rPr>
          <w:sz w:val="24"/>
          <w:szCs w:val="24"/>
          <w:lang w:val="lt-LT"/>
        </w:rPr>
        <w:t>10 klasių mokinių konferencijoje „Sveikas vaikas – sve</w:t>
      </w:r>
      <w:r w:rsidR="00661F95">
        <w:rPr>
          <w:sz w:val="24"/>
          <w:szCs w:val="24"/>
          <w:lang w:val="lt-LT"/>
        </w:rPr>
        <w:t xml:space="preserve">ika ateitis“ pranešimus skaitė </w:t>
      </w:r>
      <w:r w:rsidR="00E90494">
        <w:rPr>
          <w:sz w:val="24"/>
          <w:szCs w:val="24"/>
          <w:lang w:val="lt-LT"/>
        </w:rPr>
        <w:t>7a klasės mokiniai. 7a klasės</w:t>
      </w:r>
      <w:r w:rsidR="006A1D57" w:rsidRPr="00124FE4">
        <w:rPr>
          <w:sz w:val="24"/>
          <w:szCs w:val="24"/>
          <w:lang w:val="lt-LT"/>
        </w:rPr>
        <w:t xml:space="preserve"> mokinio recenzija </w:t>
      </w:r>
      <w:r w:rsidRPr="00124FE4">
        <w:rPr>
          <w:sz w:val="24"/>
          <w:szCs w:val="24"/>
          <w:lang w:val="lt-LT"/>
        </w:rPr>
        <w:t xml:space="preserve">2014 m. </w:t>
      </w:r>
      <w:r w:rsidR="006A1D57" w:rsidRPr="00124FE4">
        <w:rPr>
          <w:sz w:val="24"/>
          <w:szCs w:val="24"/>
          <w:lang w:val="lt-LT"/>
        </w:rPr>
        <w:t xml:space="preserve">išspausdinta </w:t>
      </w:r>
      <w:r w:rsidRPr="00124FE4">
        <w:rPr>
          <w:sz w:val="24"/>
          <w:szCs w:val="24"/>
          <w:lang w:val="lt-LT"/>
        </w:rPr>
        <w:t>kalendoriu</w:t>
      </w:r>
      <w:r w:rsidR="006A1D57" w:rsidRPr="00124FE4">
        <w:rPr>
          <w:sz w:val="24"/>
          <w:szCs w:val="24"/>
          <w:lang w:val="lt-LT"/>
        </w:rPr>
        <w:t>je</w:t>
      </w:r>
      <w:r w:rsidRPr="00124FE4">
        <w:rPr>
          <w:sz w:val="24"/>
          <w:szCs w:val="24"/>
          <w:lang w:val="lt-LT"/>
        </w:rPr>
        <w:t xml:space="preserve"> „Skaitymas: sėkm</w:t>
      </w:r>
      <w:r w:rsidR="006A1D57" w:rsidRPr="00124FE4">
        <w:rPr>
          <w:sz w:val="24"/>
          <w:szCs w:val="24"/>
          <w:lang w:val="lt-LT"/>
        </w:rPr>
        <w:t xml:space="preserve">ė ir džiaugsmas“. Viena mokinė </w:t>
      </w:r>
      <w:r w:rsidRPr="00124FE4">
        <w:rPr>
          <w:sz w:val="24"/>
          <w:szCs w:val="24"/>
          <w:lang w:val="lt-LT"/>
        </w:rPr>
        <w:t xml:space="preserve">dalyvavo </w:t>
      </w:r>
      <w:r w:rsidR="006A1D57" w:rsidRPr="00124FE4">
        <w:rPr>
          <w:sz w:val="24"/>
          <w:szCs w:val="24"/>
          <w:lang w:val="lt-LT"/>
        </w:rPr>
        <w:t>šalies</w:t>
      </w:r>
      <w:r w:rsidR="002B4659" w:rsidRPr="00124FE4">
        <w:rPr>
          <w:sz w:val="24"/>
          <w:szCs w:val="24"/>
          <w:lang w:val="lt-LT"/>
        </w:rPr>
        <w:t xml:space="preserve"> konkurse </w:t>
      </w:r>
      <w:r w:rsidR="006A1D57" w:rsidRPr="00124FE4">
        <w:rPr>
          <w:sz w:val="24"/>
          <w:szCs w:val="24"/>
          <w:lang w:val="lt-LT"/>
        </w:rPr>
        <w:t>„</w:t>
      </w:r>
      <w:r w:rsidR="00321AA6" w:rsidRPr="00124FE4">
        <w:rPr>
          <w:sz w:val="24"/>
          <w:szCs w:val="24"/>
          <w:lang w:val="lt-LT"/>
        </w:rPr>
        <w:t xml:space="preserve">Lietuvos tūkstantmečio vaikai“. </w:t>
      </w:r>
      <w:r w:rsidRPr="00124FE4">
        <w:rPr>
          <w:sz w:val="24"/>
          <w:szCs w:val="24"/>
          <w:lang w:val="lt-LT"/>
        </w:rPr>
        <w:t>Dalyvau</w:t>
      </w:r>
      <w:r w:rsidR="007316C3" w:rsidRPr="00124FE4">
        <w:rPr>
          <w:sz w:val="24"/>
          <w:szCs w:val="24"/>
          <w:lang w:val="lt-LT"/>
        </w:rPr>
        <w:t xml:space="preserve">ta šalies virtualiose akcijose, </w:t>
      </w:r>
      <w:r w:rsidRPr="00124FE4">
        <w:rPr>
          <w:sz w:val="24"/>
          <w:szCs w:val="24"/>
          <w:lang w:val="lt-LT"/>
        </w:rPr>
        <w:t>konkursuose:</w:t>
      </w:r>
      <w:r w:rsidR="006A1D57" w:rsidRPr="00124FE4">
        <w:rPr>
          <w:sz w:val="24"/>
          <w:szCs w:val="24"/>
          <w:lang w:val="lt-LT"/>
        </w:rPr>
        <w:t xml:space="preserve"> </w:t>
      </w:r>
      <w:r w:rsidRPr="00124FE4">
        <w:rPr>
          <w:sz w:val="24"/>
          <w:szCs w:val="24"/>
          <w:lang w:val="lt-LT"/>
        </w:rPr>
        <w:t>„Kalbą kuriu AŠ</w:t>
      </w:r>
      <w:r w:rsidR="006A1D57" w:rsidRPr="00124FE4">
        <w:rPr>
          <w:sz w:val="24"/>
          <w:szCs w:val="24"/>
          <w:lang w:val="lt-LT"/>
        </w:rPr>
        <w:t>“, „</w:t>
      </w:r>
      <w:r w:rsidRPr="00124FE4">
        <w:rPr>
          <w:sz w:val="24"/>
          <w:szCs w:val="24"/>
          <w:lang w:val="lt-LT"/>
        </w:rPr>
        <w:t>Linkėjimai Lietuvai“</w:t>
      </w:r>
      <w:r w:rsidR="006A1D57" w:rsidRPr="00124FE4">
        <w:rPr>
          <w:sz w:val="24"/>
          <w:szCs w:val="24"/>
          <w:lang w:val="lt-LT"/>
        </w:rPr>
        <w:t xml:space="preserve">, </w:t>
      </w:r>
      <w:r w:rsidR="00335124" w:rsidRPr="00124FE4">
        <w:rPr>
          <w:sz w:val="24"/>
          <w:szCs w:val="24"/>
          <w:lang w:val="lt-LT"/>
        </w:rPr>
        <w:t>„</w:t>
      </w:r>
      <w:r w:rsidRPr="00124FE4">
        <w:rPr>
          <w:sz w:val="24"/>
          <w:szCs w:val="24"/>
          <w:lang w:val="lt-LT"/>
        </w:rPr>
        <w:t>Švari kalba – švari galva“</w:t>
      </w:r>
      <w:r w:rsidR="006A1D57" w:rsidRPr="00124FE4">
        <w:rPr>
          <w:sz w:val="24"/>
          <w:szCs w:val="24"/>
          <w:lang w:val="lt-LT"/>
        </w:rPr>
        <w:t xml:space="preserve">, </w:t>
      </w:r>
      <w:r w:rsidRPr="00124FE4">
        <w:rPr>
          <w:sz w:val="24"/>
          <w:szCs w:val="24"/>
          <w:lang w:val="lt-LT"/>
        </w:rPr>
        <w:t>„Savo mokykloje jaučiuosi gerai, nes...“.</w:t>
      </w:r>
      <w:r w:rsidR="004761A5" w:rsidRPr="00124FE4">
        <w:rPr>
          <w:sz w:val="24"/>
          <w:szCs w:val="24"/>
          <w:lang w:val="lt-LT"/>
        </w:rPr>
        <w:t xml:space="preserve"> </w:t>
      </w:r>
      <w:r w:rsidR="00F35B51">
        <w:rPr>
          <w:sz w:val="24"/>
          <w:szCs w:val="24"/>
          <w:lang w:val="lt-LT"/>
        </w:rPr>
        <w:t xml:space="preserve">         </w:t>
      </w:r>
      <w:r w:rsidR="004761A5" w:rsidRPr="00124FE4">
        <w:rPr>
          <w:sz w:val="24"/>
          <w:szCs w:val="24"/>
          <w:lang w:val="lt-LT"/>
        </w:rPr>
        <w:t xml:space="preserve">Mokiniai aktyviai dalyvauja </w:t>
      </w:r>
      <w:r w:rsidR="007316C3" w:rsidRPr="00124FE4">
        <w:rPr>
          <w:sz w:val="24"/>
          <w:szCs w:val="24"/>
          <w:lang w:val="lt-LT"/>
        </w:rPr>
        <w:t xml:space="preserve">miesto ir šalies </w:t>
      </w:r>
      <w:r w:rsidR="004761A5" w:rsidRPr="00124FE4">
        <w:rPr>
          <w:sz w:val="24"/>
          <w:szCs w:val="24"/>
          <w:lang w:val="lt-LT"/>
        </w:rPr>
        <w:t>sporto varžybose</w:t>
      </w:r>
      <w:r w:rsidR="00444703" w:rsidRPr="00124FE4">
        <w:rPr>
          <w:sz w:val="24"/>
          <w:szCs w:val="24"/>
          <w:lang w:val="lt-LT"/>
        </w:rPr>
        <w:t xml:space="preserve">. </w:t>
      </w:r>
      <w:r w:rsidR="00321AA6" w:rsidRPr="00124FE4">
        <w:rPr>
          <w:sz w:val="24"/>
          <w:szCs w:val="24"/>
          <w:lang w:val="lt-LT"/>
        </w:rPr>
        <w:t xml:space="preserve">Laimėtos prizinės vietos </w:t>
      </w:r>
      <w:r w:rsidR="00144036" w:rsidRPr="00124FE4">
        <w:rPr>
          <w:sz w:val="24"/>
          <w:szCs w:val="24"/>
          <w:lang w:val="lt-LT"/>
        </w:rPr>
        <w:t xml:space="preserve">Lietuvos olimpinio festivalio mergaičių </w:t>
      </w:r>
      <w:r w:rsidR="0049282A">
        <w:rPr>
          <w:sz w:val="24"/>
          <w:szCs w:val="24"/>
          <w:lang w:val="lt-LT"/>
        </w:rPr>
        <w:t xml:space="preserve">keturkovės </w:t>
      </w:r>
      <w:r w:rsidR="00144036" w:rsidRPr="00124FE4">
        <w:rPr>
          <w:sz w:val="24"/>
          <w:szCs w:val="24"/>
          <w:lang w:val="lt-LT"/>
        </w:rPr>
        <w:t>zoninėse</w:t>
      </w:r>
      <w:r w:rsidR="00321AA6" w:rsidRPr="00124FE4">
        <w:rPr>
          <w:sz w:val="24"/>
          <w:szCs w:val="24"/>
          <w:lang w:val="lt-LT"/>
        </w:rPr>
        <w:t>, LAF taurės</w:t>
      </w:r>
      <w:r w:rsidR="00144036" w:rsidRPr="00124FE4">
        <w:rPr>
          <w:sz w:val="24"/>
          <w:szCs w:val="24"/>
          <w:lang w:val="lt-LT"/>
        </w:rPr>
        <w:t xml:space="preserve"> varžybose</w:t>
      </w:r>
      <w:r w:rsidR="00321AA6" w:rsidRPr="00124FE4">
        <w:rPr>
          <w:sz w:val="24"/>
          <w:szCs w:val="24"/>
          <w:lang w:val="lt-LT"/>
        </w:rPr>
        <w:t xml:space="preserve">. </w:t>
      </w:r>
      <w:r w:rsidR="000702DE" w:rsidRPr="00124FE4">
        <w:rPr>
          <w:sz w:val="24"/>
          <w:szCs w:val="24"/>
          <w:lang w:val="lt-LT"/>
        </w:rPr>
        <w:t>Turistiniame sąskrydyje Skomantu</w:t>
      </w:r>
      <w:r w:rsidR="00040D58">
        <w:rPr>
          <w:sz w:val="24"/>
          <w:szCs w:val="24"/>
          <w:lang w:val="lt-LT"/>
        </w:rPr>
        <w:t>ose „Baltijos pavasaris 2015 m</w:t>
      </w:r>
      <w:r w:rsidR="00F35B51">
        <w:rPr>
          <w:sz w:val="24"/>
          <w:szCs w:val="24"/>
          <w:lang w:val="lt-LT"/>
        </w:rPr>
        <w:t>.</w:t>
      </w:r>
      <w:r w:rsidR="00040D58">
        <w:rPr>
          <w:sz w:val="24"/>
          <w:szCs w:val="24"/>
          <w:lang w:val="lt-LT"/>
        </w:rPr>
        <w:t>“</w:t>
      </w:r>
      <w:r w:rsidR="000702DE" w:rsidRPr="00124FE4">
        <w:rPr>
          <w:sz w:val="24"/>
          <w:szCs w:val="24"/>
          <w:lang w:val="lt-LT"/>
        </w:rPr>
        <w:t xml:space="preserve"> laimėta antroji vieta. </w:t>
      </w:r>
      <w:r w:rsidR="00040D58">
        <w:rPr>
          <w:sz w:val="24"/>
          <w:szCs w:val="24"/>
          <w:lang w:val="lt-LT"/>
        </w:rPr>
        <w:t>M</w:t>
      </w:r>
      <w:r w:rsidR="00321AA6" w:rsidRPr="00124FE4">
        <w:rPr>
          <w:sz w:val="24"/>
          <w:szCs w:val="24"/>
          <w:lang w:val="lt-LT"/>
        </w:rPr>
        <w:t xml:space="preserve">okyklos </w:t>
      </w:r>
      <w:r w:rsidR="00040D58">
        <w:rPr>
          <w:sz w:val="24"/>
          <w:szCs w:val="24"/>
          <w:lang w:val="lt-LT"/>
        </w:rPr>
        <w:t>mokinių komandos</w:t>
      </w:r>
      <w:r w:rsidR="00321AA6" w:rsidRPr="00124FE4">
        <w:rPr>
          <w:sz w:val="24"/>
          <w:szCs w:val="24"/>
          <w:lang w:val="lt-LT"/>
        </w:rPr>
        <w:t xml:space="preserve"> </w:t>
      </w:r>
      <w:r w:rsidR="002240B4" w:rsidRPr="00124FE4">
        <w:rPr>
          <w:sz w:val="24"/>
          <w:szCs w:val="24"/>
          <w:lang w:val="lt-LT"/>
        </w:rPr>
        <w:t xml:space="preserve">aktyviai </w:t>
      </w:r>
      <w:r w:rsidR="00321AA6" w:rsidRPr="00124FE4">
        <w:rPr>
          <w:sz w:val="24"/>
          <w:szCs w:val="24"/>
          <w:lang w:val="lt-LT"/>
        </w:rPr>
        <w:t>dalyva</w:t>
      </w:r>
      <w:r w:rsidR="00040D58">
        <w:rPr>
          <w:sz w:val="24"/>
          <w:szCs w:val="24"/>
          <w:lang w:val="lt-LT"/>
        </w:rPr>
        <w:t>vo</w:t>
      </w:r>
      <w:r w:rsidR="00144036" w:rsidRPr="00124FE4">
        <w:rPr>
          <w:sz w:val="24"/>
          <w:szCs w:val="24"/>
          <w:lang w:val="lt-LT"/>
        </w:rPr>
        <w:t xml:space="preserve"> „Ežiogolo“ futbolo varžybose</w:t>
      </w:r>
      <w:r w:rsidR="000702DE" w:rsidRPr="00124FE4">
        <w:rPr>
          <w:sz w:val="24"/>
          <w:szCs w:val="24"/>
          <w:lang w:val="lt-LT"/>
        </w:rPr>
        <w:t xml:space="preserve">, </w:t>
      </w:r>
      <w:r w:rsidR="00A76F7C" w:rsidRPr="00A76F7C">
        <w:rPr>
          <w:rFonts w:ascii="Times New Roman" w:hAnsi="Times New Roman"/>
          <w:sz w:val="24"/>
          <w:szCs w:val="24"/>
          <w:lang w:val="lt-LT"/>
        </w:rPr>
        <w:t>Danės krantinės mikrosprinte „Senamiesčio skulptūrų ralis</w:t>
      </w:r>
      <w:r w:rsidR="00A76F7C" w:rsidRPr="00C07C69">
        <w:rPr>
          <w:lang w:val="lt-LT"/>
        </w:rPr>
        <w:t>“</w:t>
      </w:r>
      <w:r w:rsidR="00A76F7C">
        <w:rPr>
          <w:lang w:val="lt-LT"/>
        </w:rPr>
        <w:t xml:space="preserve">, </w:t>
      </w:r>
      <w:r w:rsidR="000702DE" w:rsidRPr="00124FE4">
        <w:rPr>
          <w:sz w:val="24"/>
          <w:szCs w:val="24"/>
          <w:lang w:val="lt-LT"/>
        </w:rPr>
        <w:t>miesto rudens krose</w:t>
      </w:r>
      <w:r w:rsidR="00040D58">
        <w:rPr>
          <w:sz w:val="24"/>
          <w:szCs w:val="24"/>
          <w:lang w:val="lt-LT"/>
        </w:rPr>
        <w:t>.</w:t>
      </w:r>
      <w:r w:rsidR="002240B4" w:rsidRPr="00124FE4">
        <w:rPr>
          <w:sz w:val="24"/>
          <w:szCs w:val="24"/>
          <w:lang w:val="lt-LT"/>
        </w:rPr>
        <w:t xml:space="preserve"> Sporto žaidynėse Mero taurei laimėti pagrindinių mokyklų grupėje iškovota 2</w:t>
      </w:r>
      <w:r w:rsidR="001D6C83">
        <w:rPr>
          <w:sz w:val="24"/>
          <w:szCs w:val="24"/>
          <w:lang w:val="lt-LT"/>
        </w:rPr>
        <w:t>-oji</w:t>
      </w:r>
      <w:r w:rsidR="002240B4" w:rsidRPr="00124FE4">
        <w:rPr>
          <w:sz w:val="24"/>
          <w:szCs w:val="24"/>
          <w:lang w:val="lt-LT"/>
        </w:rPr>
        <w:t xml:space="preserve"> vieta.</w:t>
      </w:r>
    </w:p>
    <w:p w:rsidR="002B4659" w:rsidRPr="004761A5" w:rsidRDefault="000119AE" w:rsidP="002B4659">
      <w:pPr>
        <w:pStyle w:val="Pagrindinistekstas1"/>
        <w:shd w:val="clear" w:color="auto" w:fill="FFFFFF" w:themeFill="background1"/>
        <w:ind w:firstLine="720"/>
        <w:rPr>
          <w:rFonts w:ascii="Times New Roman" w:hAnsi="Times New Roman"/>
          <w:sz w:val="24"/>
          <w:szCs w:val="24"/>
          <w:lang w:val="lt-LT"/>
        </w:rPr>
      </w:pPr>
      <w:r w:rsidRPr="002240B4">
        <w:rPr>
          <w:rFonts w:ascii="Times New Roman" w:hAnsi="Times New Roman"/>
          <w:sz w:val="24"/>
          <w:szCs w:val="24"/>
          <w:lang w:val="lt-LT"/>
        </w:rPr>
        <w:t xml:space="preserve">2015 m. </w:t>
      </w:r>
      <w:r w:rsidR="00040D58">
        <w:rPr>
          <w:rFonts w:ascii="Times New Roman" w:hAnsi="Times New Roman"/>
          <w:sz w:val="24"/>
          <w:szCs w:val="24"/>
          <w:lang w:val="lt-LT"/>
        </w:rPr>
        <w:t>7 klasės</w:t>
      </w:r>
      <w:r w:rsidR="00661F95">
        <w:rPr>
          <w:rFonts w:ascii="Times New Roman" w:hAnsi="Times New Roman"/>
          <w:sz w:val="24"/>
          <w:szCs w:val="24"/>
          <w:lang w:val="lt-LT"/>
        </w:rPr>
        <w:t xml:space="preserve"> </w:t>
      </w:r>
      <w:r w:rsidRPr="004761A5">
        <w:rPr>
          <w:rFonts w:ascii="Times New Roman" w:hAnsi="Times New Roman"/>
          <w:sz w:val="24"/>
          <w:szCs w:val="24"/>
          <w:lang w:val="lt-LT"/>
        </w:rPr>
        <w:t>mok</w:t>
      </w:r>
      <w:r w:rsidR="006A1D57" w:rsidRPr="004761A5">
        <w:rPr>
          <w:rFonts w:ascii="Times New Roman" w:hAnsi="Times New Roman"/>
          <w:sz w:val="24"/>
          <w:szCs w:val="24"/>
          <w:lang w:val="lt-LT"/>
        </w:rPr>
        <w:t xml:space="preserve">inė </w:t>
      </w:r>
      <w:r w:rsidRPr="004761A5">
        <w:rPr>
          <w:rFonts w:ascii="Times New Roman" w:hAnsi="Times New Roman"/>
          <w:sz w:val="24"/>
          <w:szCs w:val="24"/>
          <w:lang w:val="lt-LT"/>
        </w:rPr>
        <w:t>užėmė 1</w:t>
      </w:r>
      <w:r w:rsidR="001D6C83">
        <w:rPr>
          <w:rFonts w:ascii="Times New Roman" w:hAnsi="Times New Roman"/>
          <w:sz w:val="24"/>
          <w:szCs w:val="24"/>
          <w:lang w:val="lt-LT"/>
        </w:rPr>
        <w:t>-ąją</w:t>
      </w:r>
      <w:r w:rsidRPr="004761A5">
        <w:rPr>
          <w:rFonts w:ascii="Times New Roman" w:hAnsi="Times New Roman"/>
          <w:sz w:val="24"/>
          <w:szCs w:val="24"/>
          <w:lang w:val="lt-LT"/>
        </w:rPr>
        <w:t xml:space="preserve"> vietą mieste tikybos olimpiadoje.</w:t>
      </w:r>
      <w:r w:rsidR="00335124" w:rsidRPr="004761A5">
        <w:rPr>
          <w:rFonts w:ascii="Times New Roman" w:hAnsi="Times New Roman"/>
          <w:sz w:val="24"/>
          <w:szCs w:val="24"/>
          <w:lang w:val="lt-LT"/>
        </w:rPr>
        <w:t xml:space="preserve"> </w:t>
      </w:r>
      <w:r w:rsidRPr="004761A5">
        <w:rPr>
          <w:rFonts w:ascii="Times New Roman" w:hAnsi="Times New Roman"/>
          <w:sz w:val="24"/>
          <w:szCs w:val="24"/>
          <w:lang w:val="lt-LT"/>
        </w:rPr>
        <w:t>8 kl</w:t>
      </w:r>
      <w:r w:rsidR="00E90494">
        <w:rPr>
          <w:rFonts w:ascii="Times New Roman" w:hAnsi="Times New Roman"/>
          <w:sz w:val="24"/>
          <w:szCs w:val="24"/>
          <w:lang w:val="lt-LT"/>
        </w:rPr>
        <w:t>asės</w:t>
      </w:r>
      <w:r w:rsidRPr="004761A5">
        <w:rPr>
          <w:rFonts w:ascii="Times New Roman" w:hAnsi="Times New Roman"/>
          <w:sz w:val="24"/>
          <w:szCs w:val="24"/>
          <w:lang w:val="lt-LT"/>
        </w:rPr>
        <w:t xml:space="preserve"> mok</w:t>
      </w:r>
      <w:r w:rsidR="00335124" w:rsidRPr="004761A5">
        <w:rPr>
          <w:rFonts w:ascii="Times New Roman" w:hAnsi="Times New Roman"/>
          <w:sz w:val="24"/>
          <w:szCs w:val="24"/>
          <w:lang w:val="lt-LT"/>
        </w:rPr>
        <w:t xml:space="preserve">inė </w:t>
      </w:r>
      <w:r w:rsidRPr="004761A5">
        <w:rPr>
          <w:rFonts w:ascii="Times New Roman" w:hAnsi="Times New Roman"/>
          <w:sz w:val="24"/>
          <w:szCs w:val="24"/>
          <w:lang w:val="lt-LT"/>
        </w:rPr>
        <w:t>miesto dailaus rašto konkurse „Žąsies plunksna“ 8 klasių mokinių grupėje užėmė 2-</w:t>
      </w:r>
      <w:r w:rsidR="001D6C83">
        <w:rPr>
          <w:rFonts w:ascii="Times New Roman" w:hAnsi="Times New Roman"/>
          <w:sz w:val="24"/>
          <w:szCs w:val="24"/>
          <w:lang w:val="lt-LT"/>
        </w:rPr>
        <w:t>ąją</w:t>
      </w:r>
      <w:r w:rsidRPr="004761A5">
        <w:rPr>
          <w:rFonts w:ascii="Times New Roman" w:hAnsi="Times New Roman"/>
          <w:sz w:val="24"/>
          <w:szCs w:val="24"/>
          <w:lang w:val="lt-LT"/>
        </w:rPr>
        <w:t xml:space="preserve"> vietą, dailiausio ir tvarki</w:t>
      </w:r>
      <w:r w:rsidR="00661F95">
        <w:rPr>
          <w:rFonts w:ascii="Times New Roman" w:hAnsi="Times New Roman"/>
          <w:sz w:val="24"/>
          <w:szCs w:val="24"/>
          <w:lang w:val="lt-LT"/>
        </w:rPr>
        <w:t>ngiausio sąsiuvinio konkurse 5</w:t>
      </w:r>
      <w:r w:rsidR="001D6C83">
        <w:rPr>
          <w:rFonts w:ascii="Times New Roman" w:hAnsi="Times New Roman"/>
          <w:sz w:val="24"/>
          <w:szCs w:val="24"/>
          <w:lang w:val="lt-LT"/>
        </w:rPr>
        <w:t>–</w:t>
      </w:r>
      <w:r w:rsidRPr="004761A5">
        <w:rPr>
          <w:rFonts w:ascii="Times New Roman" w:hAnsi="Times New Roman"/>
          <w:sz w:val="24"/>
          <w:szCs w:val="24"/>
          <w:lang w:val="lt-LT"/>
        </w:rPr>
        <w:t>8 klasių grupėje – 1-ąją vietą, 7a klasės mokinė dailiausio ir tvark</w:t>
      </w:r>
      <w:r w:rsidR="001D6C83">
        <w:rPr>
          <w:rFonts w:ascii="Times New Roman" w:hAnsi="Times New Roman"/>
          <w:sz w:val="24"/>
          <w:szCs w:val="24"/>
          <w:lang w:val="lt-LT"/>
        </w:rPr>
        <w:t>ingiausio sąsiuvinio konkurse 5–</w:t>
      </w:r>
      <w:r w:rsidRPr="004761A5">
        <w:rPr>
          <w:rFonts w:ascii="Times New Roman" w:hAnsi="Times New Roman"/>
          <w:sz w:val="24"/>
          <w:szCs w:val="24"/>
          <w:lang w:val="lt-LT"/>
        </w:rPr>
        <w:t>8 klasių grupėje užėmė 3-iąją vietą. Dailaus rašto konkurs</w:t>
      </w:r>
      <w:r w:rsidR="00335124" w:rsidRPr="004761A5">
        <w:rPr>
          <w:rFonts w:ascii="Times New Roman" w:hAnsi="Times New Roman"/>
          <w:sz w:val="24"/>
          <w:szCs w:val="24"/>
          <w:lang w:val="lt-LT"/>
        </w:rPr>
        <w:t>e</w:t>
      </w:r>
      <w:r w:rsidRPr="004761A5">
        <w:rPr>
          <w:rFonts w:ascii="Times New Roman" w:hAnsi="Times New Roman"/>
          <w:sz w:val="24"/>
          <w:szCs w:val="24"/>
          <w:lang w:val="lt-LT"/>
        </w:rPr>
        <w:t xml:space="preserve"> „Rusiškai rašau gražiai ir </w:t>
      </w:r>
      <w:r w:rsidR="00335124" w:rsidRPr="004761A5">
        <w:rPr>
          <w:rFonts w:ascii="Times New Roman" w:hAnsi="Times New Roman"/>
          <w:sz w:val="24"/>
          <w:szCs w:val="24"/>
          <w:lang w:val="lt-LT"/>
        </w:rPr>
        <w:t xml:space="preserve">taisyklingai“ </w:t>
      </w:r>
      <w:r w:rsidR="00844170">
        <w:rPr>
          <w:rFonts w:ascii="Times New Roman" w:hAnsi="Times New Roman"/>
          <w:sz w:val="24"/>
          <w:szCs w:val="24"/>
          <w:lang w:val="lt-LT"/>
        </w:rPr>
        <w:t>–</w:t>
      </w:r>
      <w:r w:rsidR="00335124" w:rsidRPr="004761A5">
        <w:rPr>
          <w:rFonts w:ascii="Times New Roman" w:hAnsi="Times New Roman"/>
          <w:sz w:val="24"/>
          <w:szCs w:val="24"/>
          <w:lang w:val="lt-LT"/>
        </w:rPr>
        <w:t xml:space="preserve"> </w:t>
      </w:r>
      <w:r w:rsidR="00661F95">
        <w:rPr>
          <w:rFonts w:ascii="Times New Roman" w:hAnsi="Times New Roman"/>
          <w:sz w:val="24"/>
          <w:szCs w:val="24"/>
          <w:lang w:val="lt-LT"/>
        </w:rPr>
        <w:t>2-oji</w:t>
      </w:r>
      <w:r w:rsidR="00335124" w:rsidRPr="004761A5">
        <w:rPr>
          <w:rFonts w:ascii="Times New Roman" w:hAnsi="Times New Roman"/>
          <w:sz w:val="24"/>
          <w:szCs w:val="24"/>
          <w:lang w:val="lt-LT"/>
        </w:rPr>
        <w:t xml:space="preserve"> vieta mieste. </w:t>
      </w:r>
      <w:r w:rsidRPr="004761A5">
        <w:rPr>
          <w:rFonts w:ascii="Times New Roman" w:hAnsi="Times New Roman"/>
          <w:sz w:val="24"/>
          <w:szCs w:val="24"/>
          <w:lang w:val="lt-LT"/>
        </w:rPr>
        <w:t>Matematikos konkurs</w:t>
      </w:r>
      <w:r w:rsidR="00335124" w:rsidRPr="004761A5">
        <w:rPr>
          <w:rFonts w:ascii="Times New Roman" w:hAnsi="Times New Roman"/>
          <w:sz w:val="24"/>
          <w:szCs w:val="24"/>
          <w:lang w:val="lt-LT"/>
        </w:rPr>
        <w:t xml:space="preserve">e „Kengūra“ </w:t>
      </w:r>
      <w:r w:rsidR="00E90494">
        <w:rPr>
          <w:rFonts w:ascii="Times New Roman" w:hAnsi="Times New Roman"/>
          <w:sz w:val="24"/>
          <w:szCs w:val="24"/>
          <w:lang w:val="lt-LT"/>
        </w:rPr>
        <w:t>5 klasės</w:t>
      </w:r>
      <w:r w:rsidRPr="004761A5">
        <w:rPr>
          <w:rFonts w:ascii="Times New Roman" w:hAnsi="Times New Roman"/>
          <w:sz w:val="24"/>
          <w:szCs w:val="24"/>
          <w:lang w:val="lt-LT"/>
        </w:rPr>
        <w:t xml:space="preserve"> mokinys šalyje pateko tarp 100 geriausiųjų penktokų ir užėmė 4 vietą Klaipėdoje.</w:t>
      </w:r>
      <w:r w:rsidR="00335124" w:rsidRPr="004761A5">
        <w:rPr>
          <w:rFonts w:ascii="Times New Roman" w:hAnsi="Times New Roman"/>
          <w:sz w:val="24"/>
          <w:szCs w:val="24"/>
          <w:lang w:val="lt-LT"/>
        </w:rPr>
        <w:t xml:space="preserve"> </w:t>
      </w:r>
      <w:r w:rsidR="002B4659" w:rsidRPr="004761A5">
        <w:rPr>
          <w:rFonts w:ascii="Times New Roman" w:hAnsi="Times New Roman"/>
          <w:sz w:val="24"/>
          <w:szCs w:val="24"/>
          <w:lang w:val="lt-LT"/>
        </w:rPr>
        <w:t>Miesto pasakininkų konkurse „Vieną kartą...“ 3</w:t>
      </w:r>
      <w:r w:rsidR="00661F95">
        <w:rPr>
          <w:rFonts w:ascii="Times New Roman" w:hAnsi="Times New Roman"/>
          <w:sz w:val="24"/>
          <w:szCs w:val="24"/>
          <w:lang w:val="lt-LT"/>
        </w:rPr>
        <w:t>a klasės mokinys tapo laureatu.</w:t>
      </w:r>
    </w:p>
    <w:p w:rsidR="00040D58" w:rsidRDefault="000119AE" w:rsidP="00040D58">
      <w:pPr>
        <w:pStyle w:val="Pagrindinistekstas1"/>
        <w:shd w:val="clear" w:color="auto" w:fill="FFFFFF" w:themeFill="background1"/>
        <w:ind w:firstLine="720"/>
        <w:rPr>
          <w:rFonts w:ascii="Times New Roman" w:hAnsi="Times New Roman"/>
          <w:sz w:val="24"/>
          <w:szCs w:val="24"/>
          <w:lang w:val="lt-LT"/>
        </w:rPr>
      </w:pPr>
      <w:r w:rsidRPr="004761A5">
        <w:rPr>
          <w:rFonts w:ascii="Times New Roman" w:hAnsi="Times New Roman"/>
          <w:sz w:val="24"/>
          <w:szCs w:val="24"/>
          <w:lang w:val="lt-LT"/>
        </w:rPr>
        <w:t>Šalies lietuvių kalbos konkurs</w:t>
      </w:r>
      <w:r w:rsidR="00E61DCE" w:rsidRPr="004761A5">
        <w:rPr>
          <w:rFonts w:ascii="Times New Roman" w:hAnsi="Times New Roman"/>
          <w:sz w:val="24"/>
          <w:szCs w:val="24"/>
          <w:lang w:val="lt-LT"/>
        </w:rPr>
        <w:t>e</w:t>
      </w:r>
      <w:r w:rsidR="00335124" w:rsidRPr="004761A5">
        <w:rPr>
          <w:rFonts w:ascii="Times New Roman" w:hAnsi="Times New Roman"/>
          <w:sz w:val="24"/>
          <w:szCs w:val="24"/>
          <w:lang w:val="lt-LT"/>
        </w:rPr>
        <w:t xml:space="preserve"> „Švari kalba – švari galva“ </w:t>
      </w:r>
      <w:r w:rsidR="00F93C57">
        <w:rPr>
          <w:rFonts w:ascii="Times New Roman" w:hAnsi="Times New Roman"/>
          <w:sz w:val="24"/>
          <w:szCs w:val="24"/>
          <w:lang w:val="lt-LT"/>
        </w:rPr>
        <w:t>5 klasės</w:t>
      </w:r>
      <w:r w:rsidRPr="004761A5">
        <w:rPr>
          <w:rFonts w:ascii="Times New Roman" w:hAnsi="Times New Roman"/>
          <w:sz w:val="24"/>
          <w:szCs w:val="24"/>
          <w:lang w:val="lt-LT"/>
        </w:rPr>
        <w:t xml:space="preserve"> mok</w:t>
      </w:r>
      <w:r w:rsidR="00335124" w:rsidRPr="004761A5">
        <w:rPr>
          <w:rFonts w:ascii="Times New Roman" w:hAnsi="Times New Roman"/>
          <w:sz w:val="24"/>
          <w:szCs w:val="24"/>
          <w:lang w:val="lt-LT"/>
        </w:rPr>
        <w:t>inys</w:t>
      </w:r>
      <w:r w:rsidR="000C0F88">
        <w:rPr>
          <w:rFonts w:ascii="Times New Roman" w:hAnsi="Times New Roman"/>
          <w:sz w:val="24"/>
          <w:szCs w:val="24"/>
          <w:lang w:val="lt-LT"/>
        </w:rPr>
        <w:t xml:space="preserve"> pateko į 20-</w:t>
      </w:r>
      <w:r w:rsidR="00661F95">
        <w:rPr>
          <w:rFonts w:ascii="Times New Roman" w:hAnsi="Times New Roman"/>
          <w:sz w:val="24"/>
          <w:szCs w:val="24"/>
          <w:lang w:val="lt-LT"/>
        </w:rPr>
        <w:t xml:space="preserve">tuką Lietuvoje, </w:t>
      </w:r>
      <w:r w:rsidRPr="004761A5">
        <w:rPr>
          <w:rFonts w:ascii="Times New Roman" w:hAnsi="Times New Roman"/>
          <w:sz w:val="24"/>
          <w:szCs w:val="24"/>
          <w:lang w:val="lt-LT"/>
        </w:rPr>
        <w:t>lankėsi pas Prezidentę.</w:t>
      </w:r>
      <w:r w:rsidR="00335124" w:rsidRPr="004761A5">
        <w:rPr>
          <w:rFonts w:ascii="Times New Roman" w:hAnsi="Times New Roman"/>
          <w:sz w:val="24"/>
          <w:szCs w:val="24"/>
          <w:lang w:val="lt-LT"/>
        </w:rPr>
        <w:t xml:space="preserve"> </w:t>
      </w:r>
      <w:r w:rsidRPr="004761A5">
        <w:rPr>
          <w:rFonts w:ascii="Times New Roman" w:hAnsi="Times New Roman"/>
          <w:sz w:val="24"/>
          <w:szCs w:val="24"/>
          <w:lang w:val="lt-LT"/>
        </w:rPr>
        <w:t>Vaikų kūrybinės iniciatyvos fondo organizuotame konkurse „Tavo žvilgsnis“ diplomais apdovanoti</w:t>
      </w:r>
      <w:r w:rsidR="00335124" w:rsidRPr="004761A5">
        <w:rPr>
          <w:rFonts w:ascii="Times New Roman" w:hAnsi="Times New Roman"/>
          <w:sz w:val="24"/>
          <w:szCs w:val="24"/>
          <w:lang w:val="lt-LT"/>
        </w:rPr>
        <w:t xml:space="preserve"> </w:t>
      </w:r>
      <w:r w:rsidRPr="004761A5">
        <w:rPr>
          <w:rFonts w:ascii="Times New Roman" w:hAnsi="Times New Roman"/>
          <w:sz w:val="24"/>
          <w:szCs w:val="24"/>
          <w:lang w:val="lt-LT"/>
        </w:rPr>
        <w:t>7-8 klasių mokiniai</w:t>
      </w:r>
      <w:r w:rsidR="00335124" w:rsidRPr="004761A5">
        <w:rPr>
          <w:rFonts w:ascii="Times New Roman" w:hAnsi="Times New Roman"/>
          <w:sz w:val="24"/>
          <w:szCs w:val="24"/>
          <w:lang w:val="lt-LT"/>
        </w:rPr>
        <w:t>: u</w:t>
      </w:r>
      <w:r w:rsidRPr="004761A5">
        <w:rPr>
          <w:rFonts w:ascii="Times New Roman" w:hAnsi="Times New Roman"/>
          <w:sz w:val="24"/>
          <w:szCs w:val="24"/>
          <w:lang w:val="lt-LT"/>
        </w:rPr>
        <w:t>ž labai gerai atliktą vertimą iš rusų kalbos</w:t>
      </w:r>
      <w:r w:rsidRPr="004761A5">
        <w:rPr>
          <w:rFonts w:ascii="Times New Roman" w:hAnsi="Times New Roman"/>
          <w:b/>
          <w:sz w:val="24"/>
          <w:szCs w:val="24"/>
          <w:lang w:val="lt-LT"/>
        </w:rPr>
        <w:t xml:space="preserve"> </w:t>
      </w:r>
      <w:r w:rsidR="00844170">
        <w:rPr>
          <w:rFonts w:ascii="Times New Roman" w:hAnsi="Times New Roman"/>
          <w:b/>
          <w:sz w:val="24"/>
          <w:szCs w:val="24"/>
          <w:lang w:val="lt-LT"/>
        </w:rPr>
        <w:t>–</w:t>
      </w:r>
      <w:r w:rsidR="00335124" w:rsidRPr="004761A5">
        <w:rPr>
          <w:rFonts w:ascii="Times New Roman" w:hAnsi="Times New Roman"/>
          <w:b/>
          <w:sz w:val="24"/>
          <w:szCs w:val="24"/>
          <w:lang w:val="lt-LT"/>
        </w:rPr>
        <w:t xml:space="preserve"> </w:t>
      </w:r>
      <w:r w:rsidR="00335124" w:rsidRPr="004761A5">
        <w:rPr>
          <w:rFonts w:ascii="Times New Roman" w:hAnsi="Times New Roman"/>
          <w:sz w:val="24"/>
          <w:szCs w:val="24"/>
          <w:lang w:val="lt-LT"/>
        </w:rPr>
        <w:t>3 mokiniai, u</w:t>
      </w:r>
      <w:r w:rsidRPr="004761A5">
        <w:rPr>
          <w:rFonts w:ascii="Times New Roman" w:hAnsi="Times New Roman"/>
          <w:sz w:val="24"/>
          <w:szCs w:val="24"/>
          <w:lang w:val="lt-LT"/>
        </w:rPr>
        <w:t>ž labai gerai atli</w:t>
      </w:r>
      <w:r w:rsidR="007316C3">
        <w:rPr>
          <w:rFonts w:ascii="Times New Roman" w:hAnsi="Times New Roman"/>
          <w:sz w:val="24"/>
          <w:szCs w:val="24"/>
          <w:lang w:val="lt-LT"/>
        </w:rPr>
        <w:t>ktą vertimą iš anglų kalbos –</w:t>
      </w:r>
      <w:r w:rsidR="00144036">
        <w:rPr>
          <w:rFonts w:ascii="Times New Roman" w:hAnsi="Times New Roman"/>
          <w:sz w:val="24"/>
          <w:szCs w:val="24"/>
          <w:lang w:val="lt-LT"/>
        </w:rPr>
        <w:t xml:space="preserve"> </w:t>
      </w:r>
      <w:r w:rsidR="00335124" w:rsidRPr="004761A5">
        <w:rPr>
          <w:rFonts w:ascii="Times New Roman" w:hAnsi="Times New Roman"/>
          <w:sz w:val="24"/>
          <w:szCs w:val="24"/>
          <w:lang w:val="lt-LT"/>
        </w:rPr>
        <w:t xml:space="preserve">3 mokiniai. </w:t>
      </w:r>
      <w:r w:rsidR="00661F95">
        <w:rPr>
          <w:rFonts w:ascii="Times New Roman" w:hAnsi="Times New Roman"/>
          <w:sz w:val="24"/>
          <w:szCs w:val="24"/>
          <w:lang w:val="lt-LT"/>
        </w:rPr>
        <w:t>7 klasių</w:t>
      </w:r>
      <w:r w:rsidRPr="004761A5">
        <w:rPr>
          <w:rFonts w:ascii="Times New Roman" w:hAnsi="Times New Roman"/>
          <w:sz w:val="24"/>
          <w:szCs w:val="24"/>
          <w:lang w:val="lt-LT"/>
        </w:rPr>
        <w:t xml:space="preserve"> mokinių istorijos konkurs</w:t>
      </w:r>
      <w:r w:rsidR="00661F95">
        <w:rPr>
          <w:rFonts w:ascii="Times New Roman" w:hAnsi="Times New Roman"/>
          <w:sz w:val="24"/>
          <w:szCs w:val="24"/>
          <w:lang w:val="lt-LT"/>
        </w:rPr>
        <w:t>e</w:t>
      </w:r>
      <w:r w:rsidR="00335124" w:rsidRPr="004761A5">
        <w:rPr>
          <w:rFonts w:ascii="Times New Roman" w:hAnsi="Times New Roman"/>
          <w:sz w:val="24"/>
          <w:szCs w:val="24"/>
          <w:lang w:val="lt-LT"/>
        </w:rPr>
        <w:t xml:space="preserve"> „Protų mūšis“</w:t>
      </w:r>
      <w:r w:rsidRPr="004761A5">
        <w:rPr>
          <w:rFonts w:ascii="Times New Roman" w:hAnsi="Times New Roman"/>
          <w:sz w:val="24"/>
          <w:szCs w:val="24"/>
          <w:lang w:val="lt-LT"/>
        </w:rPr>
        <w:t xml:space="preserve"> gauta padėka, mokiniai pakviesti į priėmimą savivaldybėje. Respublikini</w:t>
      </w:r>
      <w:r w:rsidR="00335124" w:rsidRPr="004761A5">
        <w:rPr>
          <w:rFonts w:ascii="Times New Roman" w:hAnsi="Times New Roman"/>
          <w:sz w:val="24"/>
          <w:szCs w:val="24"/>
          <w:lang w:val="lt-LT"/>
        </w:rPr>
        <w:t>ame</w:t>
      </w:r>
      <w:r w:rsidRPr="004761A5">
        <w:rPr>
          <w:rFonts w:ascii="Times New Roman" w:hAnsi="Times New Roman"/>
          <w:sz w:val="24"/>
          <w:szCs w:val="24"/>
          <w:lang w:val="lt-LT"/>
        </w:rPr>
        <w:t xml:space="preserve"> edukacini</w:t>
      </w:r>
      <w:r w:rsidR="00335124" w:rsidRPr="004761A5">
        <w:rPr>
          <w:rFonts w:ascii="Times New Roman" w:hAnsi="Times New Roman"/>
          <w:sz w:val="24"/>
          <w:szCs w:val="24"/>
          <w:lang w:val="lt-LT"/>
        </w:rPr>
        <w:t>ame</w:t>
      </w:r>
      <w:r w:rsidRPr="004761A5">
        <w:rPr>
          <w:rFonts w:ascii="Times New Roman" w:hAnsi="Times New Roman"/>
          <w:sz w:val="24"/>
          <w:szCs w:val="24"/>
          <w:lang w:val="lt-LT"/>
        </w:rPr>
        <w:t xml:space="preserve"> </w:t>
      </w:r>
      <w:r w:rsidR="00335124" w:rsidRPr="004761A5">
        <w:rPr>
          <w:rFonts w:ascii="Times New Roman" w:hAnsi="Times New Roman"/>
          <w:sz w:val="24"/>
          <w:szCs w:val="24"/>
          <w:lang w:val="lt-LT"/>
        </w:rPr>
        <w:t xml:space="preserve">„Olympis 2015“ </w:t>
      </w:r>
      <w:r w:rsidRPr="004761A5">
        <w:rPr>
          <w:rFonts w:ascii="Times New Roman" w:hAnsi="Times New Roman"/>
          <w:sz w:val="24"/>
          <w:szCs w:val="24"/>
          <w:lang w:val="lt-LT"/>
        </w:rPr>
        <w:t>lietuvių kalbos ir literatūros konkurs</w:t>
      </w:r>
      <w:r w:rsidR="00335124" w:rsidRPr="004761A5">
        <w:rPr>
          <w:rFonts w:ascii="Times New Roman" w:hAnsi="Times New Roman"/>
          <w:sz w:val="24"/>
          <w:szCs w:val="24"/>
          <w:lang w:val="lt-LT"/>
        </w:rPr>
        <w:t>e</w:t>
      </w:r>
      <w:r w:rsidRPr="004761A5">
        <w:rPr>
          <w:rFonts w:ascii="Times New Roman" w:hAnsi="Times New Roman"/>
          <w:sz w:val="24"/>
          <w:szCs w:val="24"/>
          <w:lang w:val="lt-LT"/>
        </w:rPr>
        <w:t xml:space="preserve"> III laipsnio diplomu</w:t>
      </w:r>
      <w:r w:rsidR="007316C3">
        <w:rPr>
          <w:rFonts w:ascii="Times New Roman" w:hAnsi="Times New Roman"/>
          <w:sz w:val="24"/>
          <w:szCs w:val="24"/>
          <w:lang w:val="lt-LT"/>
        </w:rPr>
        <w:t xml:space="preserve">s gavo 5 mokiniai, </w:t>
      </w:r>
      <w:r w:rsidR="00335124" w:rsidRPr="004761A5">
        <w:rPr>
          <w:rFonts w:ascii="Times New Roman" w:hAnsi="Times New Roman"/>
          <w:sz w:val="24"/>
          <w:szCs w:val="24"/>
          <w:lang w:val="lt-LT"/>
        </w:rPr>
        <w:t>a</w:t>
      </w:r>
      <w:r w:rsidRPr="004761A5">
        <w:rPr>
          <w:rFonts w:ascii="Times New Roman" w:hAnsi="Times New Roman"/>
          <w:sz w:val="24"/>
          <w:szCs w:val="24"/>
          <w:lang w:val="lt-LT"/>
        </w:rPr>
        <w:t xml:space="preserve">nglų k. </w:t>
      </w:r>
      <w:r w:rsidR="00335124" w:rsidRPr="004761A5">
        <w:rPr>
          <w:rFonts w:ascii="Times New Roman" w:hAnsi="Times New Roman"/>
          <w:sz w:val="24"/>
          <w:szCs w:val="24"/>
          <w:lang w:val="lt-LT"/>
        </w:rPr>
        <w:t>– 2 mokiniai, biologijos</w:t>
      </w:r>
      <w:r w:rsidRPr="004761A5">
        <w:rPr>
          <w:rFonts w:ascii="Times New Roman" w:hAnsi="Times New Roman"/>
          <w:sz w:val="24"/>
          <w:szCs w:val="24"/>
          <w:lang w:val="lt-LT"/>
        </w:rPr>
        <w:t xml:space="preserve"> </w:t>
      </w:r>
      <w:r w:rsidR="00335124" w:rsidRPr="004761A5">
        <w:rPr>
          <w:rFonts w:ascii="Times New Roman" w:hAnsi="Times New Roman"/>
          <w:sz w:val="24"/>
          <w:szCs w:val="24"/>
          <w:lang w:val="lt-LT"/>
        </w:rPr>
        <w:t xml:space="preserve">– 2 mokiniai, </w:t>
      </w:r>
      <w:r w:rsidRPr="004761A5">
        <w:rPr>
          <w:rFonts w:ascii="Times New Roman" w:hAnsi="Times New Roman"/>
          <w:sz w:val="24"/>
          <w:szCs w:val="24"/>
          <w:lang w:val="lt-LT"/>
        </w:rPr>
        <w:t>istorijos</w:t>
      </w:r>
      <w:r w:rsidR="00335124" w:rsidRPr="004761A5">
        <w:rPr>
          <w:rFonts w:ascii="Times New Roman" w:hAnsi="Times New Roman"/>
          <w:sz w:val="24"/>
          <w:szCs w:val="24"/>
          <w:lang w:val="lt-LT"/>
        </w:rPr>
        <w:t xml:space="preserve"> – 1 mokinys. </w:t>
      </w:r>
      <w:r w:rsidR="002B4659" w:rsidRPr="004761A5">
        <w:rPr>
          <w:rFonts w:ascii="Times New Roman" w:hAnsi="Times New Roman"/>
          <w:sz w:val="24"/>
          <w:szCs w:val="24"/>
          <w:lang w:val="lt-LT"/>
        </w:rPr>
        <w:t>Už dalyvavimą piešinių konkurse</w:t>
      </w:r>
      <w:r w:rsidRPr="004761A5">
        <w:rPr>
          <w:rFonts w:ascii="Times New Roman" w:hAnsi="Times New Roman"/>
          <w:sz w:val="24"/>
          <w:szCs w:val="24"/>
          <w:lang w:val="lt-LT"/>
        </w:rPr>
        <w:t xml:space="preserve"> „Nupieškime valstybės di</w:t>
      </w:r>
      <w:r w:rsidR="002B4659" w:rsidRPr="004761A5">
        <w:rPr>
          <w:rFonts w:ascii="Times New Roman" w:hAnsi="Times New Roman"/>
          <w:sz w:val="24"/>
          <w:szCs w:val="24"/>
          <w:lang w:val="lt-LT"/>
        </w:rPr>
        <w:t xml:space="preserve">eną </w:t>
      </w:r>
      <w:r w:rsidR="00444703">
        <w:rPr>
          <w:rFonts w:ascii="Times New Roman" w:hAnsi="Times New Roman"/>
          <w:sz w:val="24"/>
          <w:szCs w:val="24"/>
          <w:lang w:val="lt-LT"/>
        </w:rPr>
        <w:t xml:space="preserve">pasitinkančią Klaipėdą“ gautas </w:t>
      </w:r>
      <w:r w:rsidRPr="004761A5">
        <w:rPr>
          <w:rFonts w:ascii="Times New Roman" w:hAnsi="Times New Roman"/>
          <w:sz w:val="24"/>
          <w:szCs w:val="24"/>
          <w:lang w:val="lt-LT"/>
        </w:rPr>
        <w:t>diplomas, pasir</w:t>
      </w:r>
      <w:r w:rsidR="002B4659" w:rsidRPr="004761A5">
        <w:rPr>
          <w:rFonts w:ascii="Times New Roman" w:hAnsi="Times New Roman"/>
          <w:sz w:val="24"/>
          <w:szCs w:val="24"/>
          <w:lang w:val="lt-LT"/>
        </w:rPr>
        <w:t xml:space="preserve">ašytas Europos Parlamento narės Vilijos Blinkevičiūtės. Mokiniai dalyvavo </w:t>
      </w:r>
      <w:r w:rsidR="00E61DCE" w:rsidRPr="004761A5">
        <w:rPr>
          <w:rFonts w:ascii="Times New Roman" w:hAnsi="Times New Roman"/>
          <w:sz w:val="24"/>
          <w:szCs w:val="24"/>
          <w:lang w:val="lt-LT"/>
        </w:rPr>
        <w:t>respublikinėje mokinių konferencijoje „Augu sveikas ir saugus“ – 3</w:t>
      </w:r>
      <w:r w:rsidR="00F93C57">
        <w:rPr>
          <w:rFonts w:ascii="Times New Roman" w:hAnsi="Times New Roman"/>
          <w:sz w:val="24"/>
          <w:szCs w:val="24"/>
          <w:lang w:val="lt-LT"/>
        </w:rPr>
        <w:t>-oji</w:t>
      </w:r>
      <w:r w:rsidR="00E61DCE" w:rsidRPr="004761A5">
        <w:rPr>
          <w:rFonts w:ascii="Times New Roman" w:hAnsi="Times New Roman"/>
          <w:sz w:val="24"/>
          <w:szCs w:val="24"/>
          <w:lang w:val="lt-LT"/>
        </w:rPr>
        <w:t xml:space="preserve"> vieta. </w:t>
      </w:r>
      <w:r w:rsidR="002B4659" w:rsidRPr="004761A5">
        <w:rPr>
          <w:rFonts w:ascii="Times New Roman" w:hAnsi="Times New Roman"/>
          <w:sz w:val="24"/>
          <w:szCs w:val="24"/>
          <w:lang w:val="lt-LT"/>
        </w:rPr>
        <w:t>Dalyvauta šalies akcijose „</w:t>
      </w:r>
      <w:r w:rsidRPr="004761A5">
        <w:rPr>
          <w:rFonts w:ascii="Times New Roman" w:hAnsi="Times New Roman"/>
          <w:sz w:val="24"/>
          <w:szCs w:val="24"/>
          <w:lang w:val="lt-LT"/>
        </w:rPr>
        <w:t>Lietuvai ir man“</w:t>
      </w:r>
      <w:r w:rsidR="002B4659" w:rsidRPr="004761A5">
        <w:rPr>
          <w:rFonts w:ascii="Times New Roman" w:hAnsi="Times New Roman"/>
          <w:sz w:val="24"/>
          <w:szCs w:val="24"/>
          <w:lang w:val="lt-LT"/>
        </w:rPr>
        <w:t>, „Rašau Lietuvos vardą“, „Atmintis gyva, nes liudija“ ir kt.</w:t>
      </w:r>
    </w:p>
    <w:p w:rsidR="004761A5" w:rsidRPr="00040D58" w:rsidRDefault="004761A5" w:rsidP="00040D58">
      <w:pPr>
        <w:pStyle w:val="Pagrindinistekstas1"/>
        <w:shd w:val="clear" w:color="auto" w:fill="FFFFFF" w:themeFill="background1"/>
        <w:ind w:firstLine="720"/>
        <w:rPr>
          <w:rFonts w:ascii="Times New Roman" w:hAnsi="Times New Roman"/>
          <w:sz w:val="24"/>
          <w:szCs w:val="24"/>
          <w:lang w:val="lt-LT"/>
        </w:rPr>
      </w:pPr>
      <w:r w:rsidRPr="00040D58">
        <w:rPr>
          <w:rFonts w:ascii="Times New Roman" w:hAnsi="Times New Roman"/>
          <w:sz w:val="24"/>
          <w:szCs w:val="24"/>
          <w:lang w:val="lt-LT"/>
        </w:rPr>
        <w:t>Nacionalinė mokyklų vertinimo agentūra atliko mokyklos išorinį vertinimą, nustatė 10 stipriųjų ir 5 tobulintinus veiklos aspektus. Į juos atsižvelgta planuojant įstaigos veiklą bei mokyklo</w:t>
      </w:r>
      <w:r w:rsidR="00661F95">
        <w:rPr>
          <w:rFonts w:ascii="Times New Roman" w:hAnsi="Times New Roman"/>
          <w:sz w:val="24"/>
          <w:szCs w:val="24"/>
          <w:lang w:val="lt-LT"/>
        </w:rPr>
        <w:t>s veiklos kokybės įsivertinimą.</w:t>
      </w:r>
    </w:p>
    <w:p w:rsidR="00A57143" w:rsidRPr="004761A5" w:rsidRDefault="00A57143" w:rsidP="004B5573">
      <w:pPr>
        <w:ind w:firstLine="720"/>
        <w:jc w:val="both"/>
      </w:pPr>
      <w:r w:rsidRPr="004761A5">
        <w:t>2014 metais atliktas mokyklos veiklos kokybės įsivertinimas (giluminis auditas). Atsižvelgus į iškilusias problemas, mokyklos veiklos uždavinius ir tikslus, ankstesnių mokyklos veiklos kokybės įsivertinimo rezultatus, bendruomenės lūkesčius, buvo tirtos srities „Mokyklos kultūra“ temos „Etosas“, „Pažangos siekiai“ ir „Tvarka“. Atliekant mokyklos veiklos kokybės įsivertinimą, buvo naudojami IQESonline Lietuva instrumentai. Į įsivertinimo procesą įtraukti mokyklos bendruomenės nariai. Apklausti mokytoj</w:t>
      </w:r>
      <w:r w:rsidR="00F93C57">
        <w:t>ai, mokiniai ir jų tėvai</w:t>
      </w:r>
      <w:r w:rsidR="00661F95">
        <w:t xml:space="preserve">. 97 proc. </w:t>
      </w:r>
      <w:r w:rsidRPr="004761A5">
        <w:t>apklaustų pedagogų teigia, kad</w:t>
      </w:r>
      <w:r w:rsidR="00661F95">
        <w:t xml:space="preserve"> mokyklos aplinka yra saugi. 88 proc.</w:t>
      </w:r>
      <w:r w:rsidRPr="004761A5">
        <w:t xml:space="preserve"> mano, kad mokinių tėvai aktyviai dalyvauja mokyklos veikloje. 90 </w:t>
      </w:r>
      <w:r w:rsidR="00661F95">
        <w:t>proc.</w:t>
      </w:r>
      <w:r w:rsidRPr="004761A5">
        <w:t xml:space="preserve"> mokytojų džiaugiasi tarpusavio santykiais su mokiniais.</w:t>
      </w:r>
      <w:r w:rsidRPr="004761A5">
        <w:rPr>
          <w:rFonts w:ascii="Arial" w:hAnsi="Arial" w:cs="Arial"/>
          <w:color w:val="444444"/>
        </w:rPr>
        <w:t xml:space="preserve"> </w:t>
      </w:r>
      <w:r w:rsidRPr="004761A5">
        <w:t>93</w:t>
      </w:r>
      <w:r w:rsidR="00661F95">
        <w:t xml:space="preserve"> proc. </w:t>
      </w:r>
      <w:r w:rsidRPr="004761A5">
        <w:t xml:space="preserve"> apklaustų tėvų teigiamai vertina mokyklos renginius</w:t>
      </w:r>
      <w:r w:rsidR="00661F95">
        <w:t>, 88 proc.</w:t>
      </w:r>
      <w:r w:rsidR="004B5573" w:rsidRPr="004761A5">
        <w:t xml:space="preserve"> teigia, kad jų vaikams labai patinka mokytis būtent šitoje mokykloje, </w:t>
      </w:r>
      <w:r w:rsidRPr="004761A5">
        <w:t>82</w:t>
      </w:r>
      <w:r w:rsidR="00661F95">
        <w:t xml:space="preserve"> proc. </w:t>
      </w:r>
      <w:r w:rsidRPr="004761A5">
        <w:t>labai gerai v</w:t>
      </w:r>
      <w:r w:rsidR="00661F95">
        <w:t xml:space="preserve">ertina rūpinimąsi mokiniais. 79 proc. </w:t>
      </w:r>
      <w:r w:rsidRPr="004761A5">
        <w:t xml:space="preserve">mokinių yra patenkinti, kad mokosi būtent šitoje mokykloje, nes mokytojai padeda siekti pažangos, </w:t>
      </w:r>
      <w:r w:rsidR="00661F95">
        <w:t>pasako, ko iš mokinių tikimasi.</w:t>
      </w:r>
    </w:p>
    <w:p w:rsidR="00B67E32" w:rsidRPr="00BA385E" w:rsidRDefault="00B67E32" w:rsidP="00BA385E">
      <w:pPr>
        <w:pStyle w:val="Pagrindinistekstas1"/>
        <w:shd w:val="clear" w:color="auto" w:fill="FFFFFF" w:themeFill="background1"/>
        <w:ind w:firstLine="720"/>
        <w:rPr>
          <w:rFonts w:ascii="Times New Roman" w:hAnsi="Times New Roman"/>
          <w:bCs/>
          <w:sz w:val="24"/>
          <w:szCs w:val="24"/>
          <w:lang w:val="lt-LT" w:eastAsia="lt-LT"/>
        </w:rPr>
      </w:pPr>
      <w:r w:rsidRPr="004761A5">
        <w:rPr>
          <w:rFonts w:ascii="Times New Roman" w:hAnsi="Times New Roman"/>
          <w:sz w:val="24"/>
          <w:szCs w:val="24"/>
          <w:lang w:val="lt-LT"/>
        </w:rPr>
        <w:t xml:space="preserve">2015 m. buvo tirti srities „Ugdymas ir mokymasis“ temos „Bendrasis ugdymo organizavimas“, „Mokymo kokybė“, „Tėvų pedagoginis švietimas“ ir jų rodikliai. </w:t>
      </w:r>
      <w:r w:rsidR="00661F95">
        <w:rPr>
          <w:rFonts w:ascii="Times New Roman" w:hAnsi="Times New Roman"/>
          <w:sz w:val="24"/>
          <w:szCs w:val="24"/>
          <w:lang w:val="lt-LT"/>
        </w:rPr>
        <w:t>Jie</w:t>
      </w:r>
      <w:r w:rsidRPr="004761A5">
        <w:rPr>
          <w:rFonts w:ascii="Times New Roman" w:hAnsi="Times New Roman"/>
          <w:sz w:val="24"/>
          <w:szCs w:val="24"/>
          <w:lang w:val="lt-LT"/>
        </w:rPr>
        <w:t xml:space="preserve"> įvertinti 3 lygiu. Nustatytos 5 aukščiausios ir 5 žemiausios vertės. Mokytojai aukščiausiai įvertino rodiklį 2.7 </w:t>
      </w:r>
      <w:r w:rsidR="00844170">
        <w:rPr>
          <w:rFonts w:ascii="Times New Roman" w:hAnsi="Times New Roman"/>
          <w:sz w:val="24"/>
          <w:szCs w:val="24"/>
          <w:lang w:val="lt-LT"/>
        </w:rPr>
        <w:t>–</w:t>
      </w:r>
      <w:r w:rsidRPr="004761A5">
        <w:rPr>
          <w:rFonts w:ascii="Times New Roman" w:hAnsi="Times New Roman"/>
          <w:sz w:val="24"/>
          <w:szCs w:val="24"/>
          <w:lang w:val="lt-LT"/>
        </w:rPr>
        <w:t xml:space="preserve"> mokytojai planuoja pamoką taip, kad į užduočių atlikimą būtų įtraukti visi klasės mokiniai. Mokiniai aukščiausiai įvertino rodiklį 1.5 </w:t>
      </w:r>
      <w:r w:rsidR="00844170">
        <w:rPr>
          <w:rFonts w:ascii="Times New Roman" w:hAnsi="Times New Roman"/>
          <w:sz w:val="24"/>
          <w:szCs w:val="24"/>
          <w:lang w:val="lt-LT"/>
        </w:rPr>
        <w:t>–</w:t>
      </w:r>
      <w:r w:rsidRPr="004761A5">
        <w:rPr>
          <w:rFonts w:ascii="Times New Roman" w:hAnsi="Times New Roman"/>
          <w:sz w:val="24"/>
          <w:szCs w:val="24"/>
          <w:lang w:val="lt-LT"/>
        </w:rPr>
        <w:t xml:space="preserve"> jei ko nors per pamoką nesuprantu, aš galiu paklausti savo mokytojų</w:t>
      </w:r>
      <w:r w:rsidR="00BA385E" w:rsidRPr="004761A5">
        <w:rPr>
          <w:rFonts w:ascii="Times New Roman" w:hAnsi="Times New Roman"/>
          <w:sz w:val="24"/>
          <w:szCs w:val="24"/>
          <w:lang w:val="lt-LT"/>
        </w:rPr>
        <w:t xml:space="preserve">. Mokinių tėvai aukščiausiai įvertino rodiklį 3.2 </w:t>
      </w:r>
      <w:r w:rsidR="00844170">
        <w:rPr>
          <w:rFonts w:ascii="Times New Roman" w:hAnsi="Times New Roman"/>
          <w:sz w:val="24"/>
          <w:szCs w:val="24"/>
          <w:lang w:val="lt-LT"/>
        </w:rPr>
        <w:t>–</w:t>
      </w:r>
      <w:r w:rsidR="00BA385E" w:rsidRPr="004761A5">
        <w:rPr>
          <w:rFonts w:ascii="Times New Roman" w:hAnsi="Times New Roman"/>
          <w:sz w:val="24"/>
          <w:szCs w:val="24"/>
          <w:lang w:val="lt-LT"/>
        </w:rPr>
        <w:t xml:space="preserve"> tarpdalykiniai mokyklos projektai ir renginiai padeda jūsų vaikui atskleisti gebėjimus ir polinkius. Nustatyta, kad daugiau dėmesio būtina skirti mokymo diferencijavimui.</w:t>
      </w:r>
    </w:p>
    <w:p w:rsidR="00B67E32" w:rsidRPr="00BA385E" w:rsidRDefault="00B67E32" w:rsidP="00B67E32">
      <w:pPr>
        <w:pStyle w:val="Pagrindinistekstas1"/>
        <w:shd w:val="clear" w:color="auto" w:fill="FFFFFF" w:themeFill="background1"/>
        <w:ind w:firstLine="720"/>
        <w:rPr>
          <w:rFonts w:ascii="Times New Roman" w:hAnsi="Times New Roman"/>
          <w:sz w:val="24"/>
          <w:szCs w:val="24"/>
          <w:lang w:val="lt-LT"/>
        </w:rPr>
      </w:pPr>
    </w:p>
    <w:p w:rsidR="000854CF" w:rsidRPr="00110129" w:rsidRDefault="00110129" w:rsidP="00110129">
      <w:pPr>
        <w:pStyle w:val="Pagrindinistekstas1"/>
        <w:shd w:val="clear" w:color="auto" w:fill="FFFFFF" w:themeFill="background1"/>
        <w:ind w:firstLine="720"/>
        <w:jc w:val="center"/>
        <w:rPr>
          <w:rFonts w:ascii="Times New Roman" w:hAnsi="Times New Roman"/>
          <w:b/>
          <w:sz w:val="24"/>
          <w:szCs w:val="24"/>
          <w:lang w:val="lt-LT"/>
        </w:rPr>
      </w:pPr>
      <w:r w:rsidRPr="00110129">
        <w:rPr>
          <w:rFonts w:ascii="Times New Roman" w:hAnsi="Times New Roman"/>
          <w:b/>
          <w:sz w:val="24"/>
          <w:szCs w:val="24"/>
          <w:lang w:val="lt-LT"/>
        </w:rPr>
        <w:t xml:space="preserve">III. </w:t>
      </w:r>
      <w:r w:rsidR="000854CF" w:rsidRPr="00110129">
        <w:rPr>
          <w:rFonts w:ascii="Times New Roman" w:hAnsi="Times New Roman"/>
          <w:b/>
          <w:sz w:val="24"/>
          <w:szCs w:val="24"/>
          <w:lang w:val="lt-LT"/>
        </w:rPr>
        <w:t>MOKYKLOS MATERIALINIS APRŪPINIMAS</w:t>
      </w:r>
    </w:p>
    <w:p w:rsidR="00E90494" w:rsidRPr="00110129" w:rsidRDefault="00E90494" w:rsidP="00110129">
      <w:pPr>
        <w:jc w:val="center"/>
      </w:pPr>
    </w:p>
    <w:p w:rsidR="00A57995" w:rsidRDefault="00E90494" w:rsidP="0060353B">
      <w:pPr>
        <w:ind w:firstLine="720"/>
        <w:jc w:val="both"/>
        <w:rPr>
          <w:bCs/>
        </w:rPr>
      </w:pPr>
      <w:r>
        <w:t xml:space="preserve">Mokykla valdo patikėjimo teise </w:t>
      </w:r>
      <w:r w:rsidR="00F93C57">
        <w:t xml:space="preserve">perduotą </w:t>
      </w:r>
      <w:r>
        <w:t>Klaipėdos miesto savivaldybės turtą, esantį Mokyklos g. 3, Klaipėda. Sklypo plotas – 16382 m</w:t>
      </w:r>
      <w:r>
        <w:rPr>
          <w:vertAlign w:val="superscript"/>
        </w:rPr>
        <w:t>2</w:t>
      </w:r>
      <w:r>
        <w:t>, patalpų bendras plotas – 6297,85 m</w:t>
      </w:r>
      <w:r>
        <w:rPr>
          <w:vertAlign w:val="superscript"/>
        </w:rPr>
        <w:t>2</w:t>
      </w:r>
      <w:r>
        <w:t>.</w:t>
      </w:r>
      <w:r>
        <w:rPr>
          <w:bCs/>
        </w:rPr>
        <w:t xml:space="preserve"> </w:t>
      </w:r>
      <w:r w:rsidR="00F72312">
        <w:rPr>
          <w:bCs/>
        </w:rPr>
        <w:t>Sumažėjus mokinių skaičiui, mo</w:t>
      </w:r>
      <w:r w:rsidR="00D966BB">
        <w:rPr>
          <w:bCs/>
        </w:rPr>
        <w:t xml:space="preserve">kykla, vadovaudamasi Klaipėdos </w:t>
      </w:r>
      <w:r w:rsidR="00F72312">
        <w:rPr>
          <w:bCs/>
        </w:rPr>
        <w:t>miesto savivaldybės tarybos 2013 m. kovo 28 d. sprendimu Nr. T2-72</w:t>
      </w:r>
      <w:r w:rsidR="00A57995">
        <w:rPr>
          <w:bCs/>
        </w:rPr>
        <w:t xml:space="preserve">, </w:t>
      </w:r>
      <w:r w:rsidR="00F72312">
        <w:rPr>
          <w:bCs/>
        </w:rPr>
        <w:t>perdavė 1700,94</w:t>
      </w:r>
      <w:r w:rsidR="00F72312" w:rsidRPr="00F72312">
        <w:t xml:space="preserve"> </w:t>
      </w:r>
      <w:r w:rsidR="00F72312">
        <w:t>m</w:t>
      </w:r>
      <w:r w:rsidR="00F72312">
        <w:rPr>
          <w:vertAlign w:val="superscript"/>
        </w:rPr>
        <w:t xml:space="preserve">2 </w:t>
      </w:r>
      <w:r w:rsidR="00F72312">
        <w:t>patalpų valdyti, naudoti ir disponuoti Klaipėdos miesto savivaldybei</w:t>
      </w:r>
      <w:r w:rsidR="00D966BB">
        <w:rPr>
          <w:bCs/>
        </w:rPr>
        <w:t>.</w:t>
      </w:r>
    </w:p>
    <w:p w:rsidR="0073364C" w:rsidRPr="00B81B32" w:rsidRDefault="00E90494" w:rsidP="0060353B">
      <w:pPr>
        <w:ind w:firstLine="720"/>
        <w:jc w:val="both"/>
        <w:rPr>
          <w:lang w:eastAsia="en-GB"/>
        </w:rPr>
      </w:pPr>
      <w:r>
        <w:rPr>
          <w:bCs/>
        </w:rPr>
        <w:t>Mokykloje 2001 m. atlikta dalinė renovacija: pakeisti langai (iš</w:t>
      </w:r>
      <w:r w:rsidR="00D966BB">
        <w:rPr>
          <w:bCs/>
        </w:rPr>
        <w:t xml:space="preserve">skyrus sporto salės, laiptinių), </w:t>
      </w:r>
      <w:r>
        <w:rPr>
          <w:bCs/>
        </w:rPr>
        <w:t>pakeista naujo priestato koridorių ir 50 proc. kabinetų grindų danga. Klasėse 90 proc</w:t>
      </w:r>
      <w:r w:rsidR="008F03F2">
        <w:rPr>
          <w:bCs/>
        </w:rPr>
        <w:t>. sutvarkytas apšvietimas. 2008 m.</w:t>
      </w:r>
      <w:r>
        <w:rPr>
          <w:bCs/>
        </w:rPr>
        <w:t xml:space="preserve"> suremontuota valgykla, renovuoti sa</w:t>
      </w:r>
      <w:r w:rsidR="00B81B32">
        <w:rPr>
          <w:bCs/>
        </w:rPr>
        <w:t xml:space="preserve">nitariniai mazgai. Ugdymui </w:t>
      </w:r>
      <w:r>
        <w:rPr>
          <w:bCs/>
        </w:rPr>
        <w:t xml:space="preserve">naudojamų patalpų pakanka. </w:t>
      </w:r>
      <w:r>
        <w:t>Mokyklos veikla finansuojama iš savivaldybės biudžeto lėšų ir valstybės specialiosios tikslinės dotacijos, iš gyventojų 2</w:t>
      </w:r>
      <w:r w:rsidR="00110129">
        <w:t xml:space="preserve"> proc.</w:t>
      </w:r>
      <w:r>
        <w:t xml:space="preserve"> pajamų mokesčio, patalpų nuom</w:t>
      </w:r>
      <w:r w:rsidR="00B81B32">
        <w:t xml:space="preserve">os lėšų bei įvairių fondų lėšų </w:t>
      </w:r>
      <w:r>
        <w:t xml:space="preserve">vykdant projektus. </w:t>
      </w:r>
      <w:r w:rsidR="00F93C57">
        <w:rPr>
          <w:lang w:eastAsia="en-GB"/>
        </w:rPr>
        <w:t>Įstaigos</w:t>
      </w:r>
      <w:r w:rsidR="00B81B32">
        <w:rPr>
          <w:lang w:eastAsia="en-GB"/>
        </w:rPr>
        <w:t xml:space="preserve"> finansavimas nepakankamas</w:t>
      </w:r>
      <w:r>
        <w:t>.</w:t>
      </w:r>
      <w:r>
        <w:rPr>
          <w:lang w:eastAsia="en-GB"/>
        </w:rPr>
        <w:t xml:space="preserve"> Trūksta </w:t>
      </w:r>
      <w:r w:rsidR="00EB0647">
        <w:rPr>
          <w:lang w:eastAsia="en-GB"/>
        </w:rPr>
        <w:t xml:space="preserve">Mokinio </w:t>
      </w:r>
      <w:r>
        <w:rPr>
          <w:lang w:eastAsia="en-GB"/>
        </w:rPr>
        <w:t>krepšelio lėšų darbuotojų atlyginimams, todėl pedago</w:t>
      </w:r>
      <w:r w:rsidR="00D966BB">
        <w:rPr>
          <w:lang w:eastAsia="en-GB"/>
        </w:rPr>
        <w:t>giniams darbuotojams nustatytas</w:t>
      </w:r>
      <w:r>
        <w:rPr>
          <w:lang w:eastAsia="en-GB"/>
        </w:rPr>
        <w:t xml:space="preserve"> minimalus darbo užmokesčio koeficientas. 201</w:t>
      </w:r>
      <w:r w:rsidR="00F72312">
        <w:rPr>
          <w:lang w:eastAsia="en-GB"/>
        </w:rPr>
        <w:t>4</w:t>
      </w:r>
      <w:r>
        <w:rPr>
          <w:lang w:eastAsia="en-GB"/>
        </w:rPr>
        <w:t>–201</w:t>
      </w:r>
      <w:r w:rsidR="00F72312">
        <w:rPr>
          <w:lang w:eastAsia="en-GB"/>
        </w:rPr>
        <w:t>5</w:t>
      </w:r>
      <w:r>
        <w:rPr>
          <w:lang w:eastAsia="en-GB"/>
        </w:rPr>
        <w:t xml:space="preserve"> m. m. sumažinome po 0,5</w:t>
      </w:r>
      <w:r w:rsidR="0060353B">
        <w:rPr>
          <w:lang w:eastAsia="en-GB"/>
        </w:rPr>
        <w:t xml:space="preserve"> </w:t>
      </w:r>
      <w:r>
        <w:rPr>
          <w:lang w:eastAsia="en-GB"/>
        </w:rPr>
        <w:t>dir</w:t>
      </w:r>
      <w:r w:rsidR="00F72312">
        <w:rPr>
          <w:lang w:eastAsia="en-GB"/>
        </w:rPr>
        <w:t>ektoriaus pavaduotojo ugdymui,</w:t>
      </w:r>
      <w:r>
        <w:rPr>
          <w:lang w:eastAsia="en-GB"/>
        </w:rPr>
        <w:t xml:space="preserve"> </w:t>
      </w:r>
      <w:r w:rsidR="00F72312">
        <w:rPr>
          <w:lang w:eastAsia="en-GB"/>
        </w:rPr>
        <w:t>psichologo ir bibliotekini</w:t>
      </w:r>
      <w:r w:rsidR="0060353B">
        <w:rPr>
          <w:lang w:eastAsia="en-GB"/>
        </w:rPr>
        <w:t>nko</w:t>
      </w:r>
      <w:r w:rsidR="00B81B32" w:rsidRPr="00B81B32">
        <w:rPr>
          <w:lang w:eastAsia="en-GB"/>
        </w:rPr>
        <w:t xml:space="preserve"> </w:t>
      </w:r>
      <w:r w:rsidR="00B81B32">
        <w:rPr>
          <w:lang w:eastAsia="en-GB"/>
        </w:rPr>
        <w:t>etato</w:t>
      </w:r>
      <w:r w:rsidR="0060353B">
        <w:rPr>
          <w:lang w:eastAsia="en-GB"/>
        </w:rPr>
        <w:t>.</w:t>
      </w:r>
      <w:r>
        <w:rPr>
          <w:lang w:eastAsia="en-GB"/>
        </w:rPr>
        <w:t xml:space="preserve"> Mokykloje </w:t>
      </w:r>
      <w:r w:rsidR="00E15BD6">
        <w:rPr>
          <w:lang w:eastAsia="en-GB"/>
        </w:rPr>
        <w:t xml:space="preserve">nusidėvėję mokykliniai baldai, </w:t>
      </w:r>
      <w:r>
        <w:rPr>
          <w:lang w:eastAsia="en-GB"/>
        </w:rPr>
        <w:t>trūksta</w:t>
      </w:r>
      <w:r w:rsidR="00E15BD6">
        <w:rPr>
          <w:lang w:eastAsia="en-GB"/>
        </w:rPr>
        <w:t xml:space="preserve"> modernių </w:t>
      </w:r>
      <w:r w:rsidR="00110129">
        <w:rPr>
          <w:lang w:eastAsia="en-GB"/>
        </w:rPr>
        <w:t>informacinių technologijų.</w:t>
      </w:r>
      <w:r>
        <w:rPr>
          <w:lang w:eastAsia="en-GB"/>
        </w:rPr>
        <w:t xml:space="preserve"> Jų įsigijimui naudojame gyventojų paramos lėšas. Aplinkos gerinimui skiriame pa</w:t>
      </w:r>
      <w:r w:rsidR="00E15BD6">
        <w:rPr>
          <w:lang w:eastAsia="en-GB"/>
        </w:rPr>
        <w:t xml:space="preserve">talpų nuomos bei paramos lėšas. </w:t>
      </w:r>
      <w:r>
        <w:rPr>
          <w:lang w:eastAsia="en-GB"/>
        </w:rPr>
        <w:t>MTP projekto lėšomis modernizuoti specialiojo pedagogo, logopedo, psichologo</w:t>
      </w:r>
      <w:r w:rsidR="0060353B">
        <w:rPr>
          <w:lang w:eastAsia="en-GB"/>
        </w:rPr>
        <w:t>, socialinio pedagogo kabinetai.</w:t>
      </w:r>
      <w:r>
        <w:rPr>
          <w:lang w:eastAsia="en-GB"/>
        </w:rPr>
        <w:t xml:space="preserve"> Įsigyta įvairių prekių projekto „Bendrojo lavinimo m</w:t>
      </w:r>
      <w:r w:rsidR="0060353B">
        <w:rPr>
          <w:lang w:eastAsia="en-GB"/>
        </w:rPr>
        <w:t>okyklų modernizavimas“ lėšomis.</w:t>
      </w:r>
      <w:r w:rsidR="0073364C">
        <w:rPr>
          <w:lang w:eastAsia="en-GB"/>
        </w:rPr>
        <w:t xml:space="preserve"> </w:t>
      </w:r>
      <w:r w:rsidR="00E15BD6">
        <w:rPr>
          <w:lang w:eastAsia="en-GB"/>
        </w:rPr>
        <w:t xml:space="preserve">2014 </w:t>
      </w:r>
      <w:r w:rsidR="0060353B">
        <w:rPr>
          <w:lang w:eastAsia="en-GB"/>
        </w:rPr>
        <w:t xml:space="preserve">m. modernizuotas </w:t>
      </w:r>
      <w:r w:rsidR="00E15BD6">
        <w:rPr>
          <w:lang w:eastAsia="en-GB"/>
        </w:rPr>
        <w:t xml:space="preserve">chemijos kabinetas. </w:t>
      </w:r>
      <w:r w:rsidR="0073364C">
        <w:rPr>
          <w:lang w:eastAsia="en-GB"/>
        </w:rPr>
        <w:t xml:space="preserve">Nupirkti </w:t>
      </w:r>
      <w:r w:rsidR="008F03F2">
        <w:rPr>
          <w:lang w:eastAsia="en-GB"/>
        </w:rPr>
        <w:t>laboratoriniai</w:t>
      </w:r>
      <w:r w:rsidR="0073364C">
        <w:rPr>
          <w:lang w:eastAsia="en-GB"/>
        </w:rPr>
        <w:t xml:space="preserve"> suolai su kriauklėmis, prijungtas vandentiekis ir kanalizacija.</w:t>
      </w:r>
      <w:r w:rsidR="00E15BD6">
        <w:rPr>
          <w:lang w:eastAsia="en-GB"/>
        </w:rPr>
        <w:t xml:space="preserve"> </w:t>
      </w:r>
      <w:r w:rsidR="00E15BD6" w:rsidRPr="00B81B32">
        <w:rPr>
          <w:lang w:eastAsia="en-GB"/>
        </w:rPr>
        <w:t>Tam panaudot</w:t>
      </w:r>
      <w:r w:rsidR="00B81B32" w:rsidRPr="00B81B32">
        <w:rPr>
          <w:lang w:eastAsia="en-GB"/>
        </w:rPr>
        <w:t>a 3274 E</w:t>
      </w:r>
      <w:r w:rsidR="00D966BB">
        <w:rPr>
          <w:lang w:eastAsia="en-GB"/>
        </w:rPr>
        <w:t>ur</w:t>
      </w:r>
      <w:r w:rsidR="001A0CBF" w:rsidRPr="00B81B32">
        <w:rPr>
          <w:lang w:eastAsia="en-GB"/>
        </w:rPr>
        <w:t xml:space="preserve"> SB lėšų. Mokinių</w:t>
      </w:r>
      <w:r w:rsidR="00B81B32">
        <w:rPr>
          <w:lang w:eastAsia="en-GB"/>
        </w:rPr>
        <w:t xml:space="preserve"> rūbinių remontui išleista 283 E</w:t>
      </w:r>
      <w:r w:rsidR="00D966BB">
        <w:rPr>
          <w:lang w:eastAsia="en-GB"/>
        </w:rPr>
        <w:t>ur</w:t>
      </w:r>
      <w:r w:rsidR="001A0CBF" w:rsidRPr="00B81B32">
        <w:rPr>
          <w:lang w:eastAsia="en-GB"/>
        </w:rPr>
        <w:t xml:space="preserve"> 2 proc.</w:t>
      </w:r>
      <w:r w:rsidR="00F93C57">
        <w:rPr>
          <w:lang w:eastAsia="en-GB"/>
        </w:rPr>
        <w:t xml:space="preserve"> </w:t>
      </w:r>
      <w:r w:rsidR="00B81B32">
        <w:rPr>
          <w:lang w:eastAsia="en-GB"/>
        </w:rPr>
        <w:t>gyventojų paramos lėšų</w:t>
      </w:r>
      <w:r w:rsidR="00D966BB">
        <w:rPr>
          <w:lang w:eastAsia="en-GB"/>
        </w:rPr>
        <w:t>.</w:t>
      </w:r>
    </w:p>
    <w:p w:rsidR="009611E1" w:rsidRDefault="00E90494" w:rsidP="009611E1">
      <w:pPr>
        <w:pStyle w:val="Pagrindinistekstas1"/>
        <w:shd w:val="clear" w:color="auto" w:fill="FFFFFF" w:themeFill="background1"/>
        <w:ind w:firstLine="720"/>
        <w:rPr>
          <w:rFonts w:ascii="Times New Roman" w:hAnsi="Times New Roman"/>
          <w:sz w:val="24"/>
          <w:szCs w:val="24"/>
          <w:lang w:val="lt-LT"/>
        </w:rPr>
      </w:pPr>
      <w:r w:rsidRPr="00E90494">
        <w:rPr>
          <w:rFonts w:ascii="Times New Roman" w:hAnsi="Times New Roman"/>
          <w:bCs/>
          <w:sz w:val="24"/>
          <w:szCs w:val="24"/>
          <w:lang w:val="lt-LT"/>
        </w:rPr>
        <w:t xml:space="preserve">Tačiau įstaigos materialinė bazė dar neatitinka šiuolaikinių reikalavimų. </w:t>
      </w:r>
      <w:r w:rsidR="0073364C">
        <w:rPr>
          <w:rFonts w:ascii="Times New Roman" w:hAnsi="Times New Roman"/>
          <w:bCs/>
          <w:sz w:val="24"/>
          <w:szCs w:val="24"/>
          <w:lang w:val="lt-LT"/>
        </w:rPr>
        <w:t>2014 m. atlikus pastatų kasmetinę apžiūrą nustatyta, kad</w:t>
      </w:r>
      <w:r w:rsidR="00AA573B">
        <w:rPr>
          <w:rFonts w:ascii="Times New Roman" w:hAnsi="Times New Roman"/>
          <w:bCs/>
          <w:sz w:val="24"/>
          <w:szCs w:val="24"/>
          <w:lang w:val="lt-LT"/>
        </w:rPr>
        <w:t xml:space="preserve"> nusidėvėjęs pastato fasadas praleidžia šaltį.</w:t>
      </w:r>
      <w:r w:rsidR="0073364C">
        <w:rPr>
          <w:rFonts w:ascii="Times New Roman" w:hAnsi="Times New Roman"/>
          <w:bCs/>
          <w:sz w:val="24"/>
          <w:szCs w:val="24"/>
          <w:lang w:val="lt-LT"/>
        </w:rPr>
        <w:t xml:space="preserve"> </w:t>
      </w:r>
      <w:r w:rsidR="00AA573B">
        <w:rPr>
          <w:rFonts w:ascii="Times New Roman" w:hAnsi="Times New Roman"/>
          <w:bCs/>
          <w:sz w:val="24"/>
          <w:szCs w:val="24"/>
          <w:lang w:val="lt-LT"/>
        </w:rPr>
        <w:t>P</w:t>
      </w:r>
      <w:r w:rsidR="0073364C">
        <w:rPr>
          <w:rFonts w:ascii="Times New Roman" w:hAnsi="Times New Roman"/>
          <w:bCs/>
          <w:sz w:val="24"/>
          <w:szCs w:val="24"/>
          <w:lang w:val="lt-LT"/>
        </w:rPr>
        <w:t xml:space="preserve">asenę santechnikos, </w:t>
      </w:r>
      <w:r w:rsidR="00AA573B">
        <w:rPr>
          <w:rFonts w:ascii="Times New Roman" w:hAnsi="Times New Roman"/>
          <w:bCs/>
          <w:sz w:val="24"/>
          <w:szCs w:val="24"/>
          <w:lang w:val="lt-LT"/>
        </w:rPr>
        <w:t xml:space="preserve">kanalizacijos vamzdynai, </w:t>
      </w:r>
      <w:r w:rsidR="00E15BD6">
        <w:rPr>
          <w:rFonts w:ascii="Times New Roman" w:hAnsi="Times New Roman"/>
          <w:bCs/>
          <w:sz w:val="24"/>
          <w:szCs w:val="24"/>
          <w:lang w:val="lt-LT"/>
        </w:rPr>
        <w:t>c</w:t>
      </w:r>
      <w:r w:rsidR="00AA573B">
        <w:rPr>
          <w:rFonts w:ascii="Times New Roman" w:hAnsi="Times New Roman"/>
          <w:bCs/>
          <w:sz w:val="24"/>
          <w:szCs w:val="24"/>
          <w:lang w:val="lt-LT"/>
        </w:rPr>
        <w:t xml:space="preserve">entrinė šildymo sistema, </w:t>
      </w:r>
      <w:r w:rsidR="0073364C">
        <w:rPr>
          <w:rFonts w:ascii="Times New Roman" w:hAnsi="Times New Roman"/>
          <w:bCs/>
          <w:sz w:val="24"/>
          <w:szCs w:val="24"/>
          <w:lang w:val="lt-LT"/>
        </w:rPr>
        <w:t>elektros instaliacija, įvadinis kabelis</w:t>
      </w:r>
      <w:r w:rsidR="00AA573B">
        <w:rPr>
          <w:rFonts w:ascii="Times New Roman" w:hAnsi="Times New Roman"/>
          <w:bCs/>
          <w:sz w:val="24"/>
          <w:szCs w:val="24"/>
          <w:lang w:val="lt-LT"/>
        </w:rPr>
        <w:t>. Klaipėdos visuomenės sveikatos centras patikrinimo metu nustatė, kad aptupėjusi</w:t>
      </w:r>
      <w:r w:rsidR="00B81B32">
        <w:rPr>
          <w:rFonts w:ascii="Times New Roman" w:hAnsi="Times New Roman"/>
          <w:bCs/>
          <w:sz w:val="24"/>
          <w:szCs w:val="24"/>
          <w:lang w:val="lt-LT"/>
        </w:rPr>
        <w:t xml:space="preserve">os mokyklos laiptų pakopos, per </w:t>
      </w:r>
      <w:r w:rsidR="00AA573B">
        <w:rPr>
          <w:rFonts w:ascii="Times New Roman" w:hAnsi="Times New Roman"/>
          <w:bCs/>
          <w:sz w:val="24"/>
          <w:szCs w:val="24"/>
          <w:lang w:val="lt-LT"/>
        </w:rPr>
        <w:t xml:space="preserve">platūs laiptų turėklų </w:t>
      </w:r>
      <w:r w:rsidR="00B81B32">
        <w:rPr>
          <w:rFonts w:ascii="Times New Roman" w:hAnsi="Times New Roman"/>
          <w:bCs/>
          <w:sz w:val="24"/>
          <w:szCs w:val="24"/>
          <w:lang w:val="lt-LT"/>
        </w:rPr>
        <w:t xml:space="preserve">vertikalūs </w:t>
      </w:r>
      <w:r w:rsidR="008F03F2">
        <w:rPr>
          <w:rFonts w:ascii="Times New Roman" w:hAnsi="Times New Roman"/>
          <w:bCs/>
          <w:sz w:val="24"/>
          <w:szCs w:val="24"/>
          <w:lang w:val="lt-LT"/>
        </w:rPr>
        <w:t>bekliūčiai</w:t>
      </w:r>
      <w:r w:rsidR="00E15BD6">
        <w:rPr>
          <w:rFonts w:ascii="Times New Roman" w:hAnsi="Times New Roman"/>
          <w:bCs/>
          <w:sz w:val="24"/>
          <w:szCs w:val="24"/>
          <w:lang w:val="lt-LT"/>
        </w:rPr>
        <w:t xml:space="preserve"> tarpai –</w:t>
      </w:r>
      <w:r w:rsidR="00AA573B">
        <w:rPr>
          <w:rFonts w:ascii="Times New Roman" w:hAnsi="Times New Roman"/>
          <w:bCs/>
          <w:sz w:val="24"/>
          <w:szCs w:val="24"/>
          <w:lang w:val="lt-LT"/>
        </w:rPr>
        <w:t xml:space="preserve"> neužtikrinamas mokinių saugumas. </w:t>
      </w:r>
      <w:r w:rsidR="008F03F2">
        <w:rPr>
          <w:rFonts w:ascii="Times New Roman" w:hAnsi="Times New Roman"/>
          <w:sz w:val="24"/>
          <w:szCs w:val="24"/>
          <w:lang w:val="lt-LT"/>
        </w:rPr>
        <w:t>B</w:t>
      </w:r>
      <w:r w:rsidRPr="00E90494">
        <w:rPr>
          <w:rFonts w:ascii="Times New Roman" w:hAnsi="Times New Roman"/>
          <w:sz w:val="24"/>
          <w:szCs w:val="24"/>
          <w:lang w:val="lt-LT"/>
        </w:rPr>
        <w:t>ūtina pakeisti 7 avarinių išėjimų duris, 5 laiptinių bei sporto sa</w:t>
      </w:r>
      <w:r w:rsidR="00E15BD6">
        <w:rPr>
          <w:rFonts w:ascii="Times New Roman" w:hAnsi="Times New Roman"/>
          <w:sz w:val="24"/>
          <w:szCs w:val="24"/>
          <w:lang w:val="lt-LT"/>
        </w:rPr>
        <w:t xml:space="preserve">lės koridoriaus </w:t>
      </w:r>
      <w:r w:rsidRPr="00E90494">
        <w:rPr>
          <w:rFonts w:ascii="Times New Roman" w:hAnsi="Times New Roman"/>
          <w:sz w:val="24"/>
          <w:szCs w:val="24"/>
          <w:lang w:val="lt-LT"/>
        </w:rPr>
        <w:t>langus, kai kurių kabinetų grindų dangą, apšiltinti pastato stogą ir sienas. Vadovaujantis</w:t>
      </w:r>
      <w:r w:rsidRPr="00E90494">
        <w:rPr>
          <w:rFonts w:ascii="Times New Roman" w:hAnsi="Times New Roman"/>
          <w:b/>
          <w:sz w:val="24"/>
          <w:szCs w:val="24"/>
          <w:lang w:val="lt-LT"/>
        </w:rPr>
        <w:t xml:space="preserve"> </w:t>
      </w:r>
      <w:r w:rsidRPr="00E90494">
        <w:rPr>
          <w:rFonts w:ascii="Times New Roman" w:hAnsi="Times New Roman"/>
          <w:sz w:val="24"/>
          <w:szCs w:val="24"/>
          <w:lang w:val="lt-LT"/>
        </w:rPr>
        <w:t>Klaipėdos visuomenės sveikatos centro 201</w:t>
      </w:r>
      <w:r w:rsidR="008F03F2">
        <w:rPr>
          <w:rFonts w:ascii="Times New Roman" w:hAnsi="Times New Roman"/>
          <w:sz w:val="24"/>
          <w:szCs w:val="24"/>
          <w:lang w:val="lt-LT"/>
        </w:rPr>
        <w:t>3</w:t>
      </w:r>
      <w:r w:rsidRPr="00E90494">
        <w:rPr>
          <w:rFonts w:ascii="Times New Roman" w:hAnsi="Times New Roman"/>
          <w:sz w:val="24"/>
          <w:szCs w:val="24"/>
          <w:lang w:val="lt-LT"/>
        </w:rPr>
        <w:t xml:space="preserve"> m. spalio </w:t>
      </w:r>
      <w:r w:rsidR="008F03F2">
        <w:rPr>
          <w:rFonts w:ascii="Times New Roman" w:hAnsi="Times New Roman"/>
          <w:sz w:val="24"/>
          <w:szCs w:val="24"/>
          <w:lang w:val="lt-LT"/>
        </w:rPr>
        <w:t>10</w:t>
      </w:r>
      <w:r w:rsidRPr="00E90494">
        <w:rPr>
          <w:rFonts w:ascii="Times New Roman" w:hAnsi="Times New Roman"/>
          <w:sz w:val="24"/>
          <w:szCs w:val="24"/>
          <w:lang w:val="lt-LT"/>
        </w:rPr>
        <w:t xml:space="preserve"> d. Nr. K3-</w:t>
      </w:r>
      <w:r w:rsidR="008F03F2">
        <w:rPr>
          <w:rFonts w:ascii="Times New Roman" w:hAnsi="Times New Roman"/>
          <w:sz w:val="24"/>
          <w:szCs w:val="24"/>
          <w:lang w:val="lt-LT"/>
        </w:rPr>
        <w:t>428</w:t>
      </w:r>
      <w:r w:rsidRPr="00E90494">
        <w:rPr>
          <w:rFonts w:ascii="Times New Roman" w:hAnsi="Times New Roman"/>
          <w:sz w:val="24"/>
          <w:szCs w:val="24"/>
          <w:lang w:val="lt-LT"/>
        </w:rPr>
        <w:t xml:space="preserve"> pateiktomis akto išvadomis ir nurodymais, mokykla turi renovuoti mokyklos laiptų pakopas (pažeidimas HN 21:2011 52 p.)</w:t>
      </w:r>
      <w:r w:rsidR="008F03F2">
        <w:rPr>
          <w:rFonts w:ascii="Times New Roman" w:hAnsi="Times New Roman"/>
          <w:sz w:val="24"/>
          <w:szCs w:val="24"/>
          <w:lang w:val="lt-LT"/>
        </w:rPr>
        <w:t>.</w:t>
      </w:r>
    </w:p>
    <w:p w:rsidR="009611E1" w:rsidRPr="009611E1" w:rsidRDefault="009611E1" w:rsidP="009611E1">
      <w:pPr>
        <w:pStyle w:val="Pagrindinistekstas1"/>
        <w:shd w:val="clear" w:color="auto" w:fill="FFFFFF" w:themeFill="background1"/>
        <w:ind w:firstLine="720"/>
        <w:rPr>
          <w:lang w:val="lt-LT"/>
        </w:rPr>
      </w:pPr>
    </w:p>
    <w:p w:rsidR="000854CF" w:rsidRPr="000854CF" w:rsidRDefault="00844170" w:rsidP="00844170">
      <w:pPr>
        <w:ind w:left="360"/>
        <w:jc w:val="center"/>
        <w:rPr>
          <w:b/>
        </w:rPr>
      </w:pPr>
      <w:r>
        <w:rPr>
          <w:b/>
        </w:rPr>
        <w:t>I</w:t>
      </w:r>
      <w:r w:rsidR="00110129">
        <w:rPr>
          <w:b/>
        </w:rPr>
        <w:t>V</w:t>
      </w:r>
      <w:r>
        <w:rPr>
          <w:b/>
        </w:rPr>
        <w:t xml:space="preserve">. </w:t>
      </w:r>
      <w:r w:rsidR="000854CF" w:rsidRPr="000854CF">
        <w:rPr>
          <w:b/>
        </w:rPr>
        <w:t>STIPRYBIŲ, SILPNYBIŲ, GALIMYBIŲ IR GRĖSMIŲ ANALIZĖ</w:t>
      </w:r>
    </w:p>
    <w:p w:rsidR="000854CF" w:rsidRPr="000854CF" w:rsidRDefault="000854CF" w:rsidP="000854CF">
      <w:pPr>
        <w:jc w:val="center"/>
        <w:rPr>
          <w:b/>
        </w:rPr>
      </w:pP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456"/>
      </w:tblGrid>
      <w:tr w:rsidR="000854CF" w:rsidRPr="000854CF" w:rsidTr="00492F81">
        <w:trPr>
          <w:trHeight w:val="257"/>
          <w:jc w:val="center"/>
        </w:trPr>
        <w:tc>
          <w:tcPr>
            <w:tcW w:w="4982" w:type="dxa"/>
            <w:shd w:val="clear" w:color="auto" w:fill="auto"/>
          </w:tcPr>
          <w:p w:rsidR="000854CF" w:rsidRPr="000854CF" w:rsidRDefault="000854CF" w:rsidP="000854CF">
            <w:pPr>
              <w:jc w:val="center"/>
              <w:rPr>
                <w:b/>
                <w:lang w:eastAsia="lt-LT"/>
              </w:rPr>
            </w:pPr>
            <w:r w:rsidRPr="000854CF">
              <w:rPr>
                <w:b/>
                <w:lang w:eastAsia="lt-LT"/>
              </w:rPr>
              <w:t>Stiprybės</w:t>
            </w:r>
          </w:p>
        </w:tc>
        <w:tc>
          <w:tcPr>
            <w:tcW w:w="4456" w:type="dxa"/>
            <w:shd w:val="clear" w:color="auto" w:fill="auto"/>
          </w:tcPr>
          <w:p w:rsidR="000854CF" w:rsidRPr="000854CF" w:rsidRDefault="000854CF" w:rsidP="000854CF">
            <w:pPr>
              <w:jc w:val="center"/>
              <w:rPr>
                <w:b/>
                <w:lang w:eastAsia="lt-LT"/>
              </w:rPr>
            </w:pPr>
            <w:r w:rsidRPr="000854CF">
              <w:rPr>
                <w:b/>
                <w:lang w:eastAsia="lt-LT"/>
              </w:rPr>
              <w:t>Silpnybės</w:t>
            </w:r>
          </w:p>
        </w:tc>
      </w:tr>
      <w:tr w:rsidR="000854CF" w:rsidRPr="000854CF" w:rsidTr="00492F81">
        <w:trPr>
          <w:jc w:val="center"/>
        </w:trPr>
        <w:tc>
          <w:tcPr>
            <w:tcW w:w="4982" w:type="dxa"/>
            <w:shd w:val="clear" w:color="auto" w:fill="auto"/>
          </w:tcPr>
          <w:p w:rsidR="000854CF" w:rsidRPr="00B258AA" w:rsidRDefault="000854CF" w:rsidP="00B258AA">
            <w:r w:rsidRPr="000854CF">
              <w:rPr>
                <w:rFonts w:eastAsia="Calibri"/>
              </w:rPr>
              <w:t>1.</w:t>
            </w:r>
            <w:r w:rsidR="00124FE4">
              <w:rPr>
                <w:rFonts w:eastAsia="Calibri"/>
              </w:rPr>
              <w:t xml:space="preserve"> </w:t>
            </w:r>
            <w:r w:rsidR="00B258AA">
              <w:t>Bendroji rūpinimosi mokiniais politika</w:t>
            </w:r>
          </w:p>
        </w:tc>
        <w:tc>
          <w:tcPr>
            <w:tcW w:w="4456" w:type="dxa"/>
            <w:shd w:val="clear" w:color="auto" w:fill="auto"/>
          </w:tcPr>
          <w:p w:rsidR="000854CF" w:rsidRPr="000854CF" w:rsidRDefault="000854CF" w:rsidP="000854CF">
            <w:pPr>
              <w:jc w:val="both"/>
              <w:rPr>
                <w:lang w:eastAsia="lt-LT"/>
              </w:rPr>
            </w:pPr>
            <w:r w:rsidRPr="000854CF">
              <w:rPr>
                <w:lang w:eastAsia="lt-LT"/>
              </w:rPr>
              <w:t>1.</w:t>
            </w:r>
            <w:r w:rsidR="00CC699D">
              <w:rPr>
                <w:lang w:eastAsia="lt-LT"/>
              </w:rPr>
              <w:t xml:space="preserve"> Mokykloje trūksta modernių edukacinių</w:t>
            </w:r>
            <w:r w:rsidR="00016441">
              <w:rPr>
                <w:lang w:eastAsia="lt-LT"/>
              </w:rPr>
              <w:t xml:space="preserve"> erdvių</w:t>
            </w:r>
            <w:r w:rsidR="00CC699D">
              <w:rPr>
                <w:lang w:eastAsia="lt-LT"/>
              </w:rPr>
              <w:t xml:space="preserve"> ir priemonių</w:t>
            </w:r>
          </w:p>
        </w:tc>
      </w:tr>
      <w:tr w:rsidR="000854CF" w:rsidRPr="000854CF" w:rsidTr="00492F81">
        <w:trPr>
          <w:jc w:val="center"/>
        </w:trPr>
        <w:tc>
          <w:tcPr>
            <w:tcW w:w="4982" w:type="dxa"/>
            <w:shd w:val="clear" w:color="auto" w:fill="auto"/>
          </w:tcPr>
          <w:p w:rsidR="000854CF" w:rsidRPr="00B258AA" w:rsidRDefault="000854CF" w:rsidP="00CC699D">
            <w:r w:rsidRPr="000854CF">
              <w:rPr>
                <w:rFonts w:eastAsia="Calibri"/>
              </w:rPr>
              <w:t>2</w:t>
            </w:r>
            <w:r w:rsidR="00CC699D">
              <w:rPr>
                <w:rFonts w:eastAsia="Calibri"/>
              </w:rPr>
              <w:t>.</w:t>
            </w:r>
            <w:r w:rsidR="00F93C57">
              <w:t xml:space="preserve"> Planavimo </w:t>
            </w:r>
            <w:r w:rsidR="00CC699D">
              <w:t>procese dalyvauja visi pedagoginiai darbuotojai</w:t>
            </w:r>
          </w:p>
        </w:tc>
        <w:tc>
          <w:tcPr>
            <w:tcW w:w="4456" w:type="dxa"/>
            <w:shd w:val="clear" w:color="auto" w:fill="auto"/>
          </w:tcPr>
          <w:p w:rsidR="000854CF" w:rsidRPr="000854CF" w:rsidRDefault="000854CF" w:rsidP="00CC699D">
            <w:pPr>
              <w:jc w:val="both"/>
              <w:rPr>
                <w:lang w:eastAsia="lt-LT"/>
              </w:rPr>
            </w:pPr>
            <w:r w:rsidRPr="000854CF">
              <w:rPr>
                <w:lang w:eastAsia="lt-LT"/>
              </w:rPr>
              <w:t>2.</w:t>
            </w:r>
            <w:r w:rsidR="00B7590E">
              <w:rPr>
                <w:lang w:eastAsia="lt-LT"/>
              </w:rPr>
              <w:t xml:space="preserve"> </w:t>
            </w:r>
            <w:r w:rsidR="00CC699D">
              <w:rPr>
                <w:lang w:eastAsia="lt-LT"/>
              </w:rPr>
              <w:t>Ugdant bendrąsias kompetencijas per mažai taikomi inovatyvūs metodai</w:t>
            </w:r>
          </w:p>
        </w:tc>
      </w:tr>
      <w:tr w:rsidR="000854CF" w:rsidRPr="000854CF" w:rsidTr="00492F81">
        <w:trPr>
          <w:jc w:val="center"/>
        </w:trPr>
        <w:tc>
          <w:tcPr>
            <w:tcW w:w="4982" w:type="dxa"/>
            <w:shd w:val="clear" w:color="auto" w:fill="auto"/>
          </w:tcPr>
          <w:p w:rsidR="000854CF" w:rsidRPr="000854CF" w:rsidRDefault="000854CF" w:rsidP="00CC699D">
            <w:pPr>
              <w:contextualSpacing/>
              <w:jc w:val="both"/>
              <w:rPr>
                <w:rFonts w:eastAsia="Calibri"/>
              </w:rPr>
            </w:pPr>
            <w:r w:rsidRPr="000854CF">
              <w:rPr>
                <w:rFonts w:eastAsia="Calibri"/>
              </w:rPr>
              <w:t>3.</w:t>
            </w:r>
            <w:r w:rsidR="00B258AA">
              <w:t xml:space="preserve"> </w:t>
            </w:r>
            <w:r w:rsidR="00CC699D">
              <w:t>Integruotų mokyklinių projektų organizavimas ir dalyvavimas juose</w:t>
            </w:r>
          </w:p>
        </w:tc>
        <w:tc>
          <w:tcPr>
            <w:tcW w:w="4456" w:type="dxa"/>
            <w:shd w:val="clear" w:color="auto" w:fill="auto"/>
          </w:tcPr>
          <w:p w:rsidR="000854CF" w:rsidRPr="000854CF" w:rsidRDefault="000854CF" w:rsidP="000854CF">
            <w:pPr>
              <w:jc w:val="both"/>
              <w:rPr>
                <w:lang w:eastAsia="lt-LT"/>
              </w:rPr>
            </w:pPr>
            <w:r w:rsidRPr="000854CF">
              <w:rPr>
                <w:lang w:eastAsia="lt-LT"/>
              </w:rPr>
              <w:t>3.</w:t>
            </w:r>
            <w:r w:rsidR="00CC699D">
              <w:t xml:space="preserve"> Nepakankamas mokyklos finansavimas</w:t>
            </w:r>
          </w:p>
        </w:tc>
      </w:tr>
      <w:tr w:rsidR="000854CF" w:rsidRPr="000854CF" w:rsidTr="00492F81">
        <w:trPr>
          <w:jc w:val="center"/>
        </w:trPr>
        <w:tc>
          <w:tcPr>
            <w:tcW w:w="4982" w:type="dxa"/>
            <w:shd w:val="clear" w:color="auto" w:fill="auto"/>
          </w:tcPr>
          <w:p w:rsidR="000854CF" w:rsidRPr="000854CF" w:rsidRDefault="000854CF" w:rsidP="000854CF">
            <w:pPr>
              <w:contextualSpacing/>
              <w:jc w:val="both"/>
              <w:rPr>
                <w:rFonts w:eastAsia="Calibri"/>
              </w:rPr>
            </w:pPr>
            <w:r w:rsidRPr="000854CF">
              <w:rPr>
                <w:rFonts w:eastAsia="Calibri"/>
              </w:rPr>
              <w:t>4.</w:t>
            </w:r>
            <w:r w:rsidR="00B258AA">
              <w:rPr>
                <w:rFonts w:eastAsia="Calibri"/>
              </w:rPr>
              <w:t xml:space="preserve"> </w:t>
            </w:r>
            <w:r w:rsidR="00CC699D">
              <w:t>Sistemingas veiklos kokybės įsivertinimas</w:t>
            </w:r>
          </w:p>
        </w:tc>
        <w:tc>
          <w:tcPr>
            <w:tcW w:w="4456" w:type="dxa"/>
            <w:shd w:val="clear" w:color="auto" w:fill="auto"/>
          </w:tcPr>
          <w:p w:rsidR="000854CF" w:rsidRPr="000854CF" w:rsidRDefault="000854CF" w:rsidP="00CC699D">
            <w:r w:rsidRPr="000854CF">
              <w:rPr>
                <w:lang w:eastAsia="lt-LT"/>
              </w:rPr>
              <w:t>4.</w:t>
            </w:r>
            <w:r w:rsidR="009611E1">
              <w:t xml:space="preserve"> </w:t>
            </w:r>
            <w:r w:rsidR="00CC699D">
              <w:t>Dauguma mokinių tėvų nėra aktyvūs mokyklos ugdymo proceso dalyviai</w:t>
            </w:r>
          </w:p>
        </w:tc>
      </w:tr>
      <w:tr w:rsidR="000854CF" w:rsidRPr="000854CF" w:rsidTr="00492F81">
        <w:trPr>
          <w:trHeight w:val="274"/>
          <w:jc w:val="center"/>
        </w:trPr>
        <w:tc>
          <w:tcPr>
            <w:tcW w:w="4982" w:type="dxa"/>
            <w:shd w:val="clear" w:color="auto" w:fill="auto"/>
          </w:tcPr>
          <w:p w:rsidR="000854CF" w:rsidRPr="000854CF" w:rsidRDefault="000854CF" w:rsidP="000854CF">
            <w:pPr>
              <w:jc w:val="center"/>
              <w:rPr>
                <w:b/>
                <w:lang w:eastAsia="lt-LT"/>
              </w:rPr>
            </w:pPr>
            <w:r w:rsidRPr="000854CF">
              <w:rPr>
                <w:b/>
                <w:lang w:eastAsia="lt-LT"/>
              </w:rPr>
              <w:t>Galimybės</w:t>
            </w:r>
          </w:p>
        </w:tc>
        <w:tc>
          <w:tcPr>
            <w:tcW w:w="4456" w:type="dxa"/>
            <w:shd w:val="clear" w:color="auto" w:fill="auto"/>
          </w:tcPr>
          <w:p w:rsidR="000854CF" w:rsidRPr="000854CF" w:rsidRDefault="000854CF" w:rsidP="000854CF">
            <w:pPr>
              <w:jc w:val="center"/>
              <w:rPr>
                <w:b/>
                <w:lang w:eastAsia="lt-LT"/>
              </w:rPr>
            </w:pPr>
            <w:r w:rsidRPr="000854CF">
              <w:rPr>
                <w:b/>
                <w:lang w:eastAsia="lt-LT"/>
              </w:rPr>
              <w:t>Grėsmės</w:t>
            </w:r>
          </w:p>
        </w:tc>
      </w:tr>
      <w:tr w:rsidR="000854CF" w:rsidRPr="000854CF" w:rsidTr="00492F81">
        <w:trPr>
          <w:trHeight w:val="270"/>
          <w:jc w:val="center"/>
        </w:trPr>
        <w:tc>
          <w:tcPr>
            <w:tcW w:w="4982" w:type="dxa"/>
            <w:shd w:val="clear" w:color="auto" w:fill="auto"/>
          </w:tcPr>
          <w:p w:rsidR="000854CF" w:rsidRPr="000854CF" w:rsidRDefault="000854CF" w:rsidP="009962F0">
            <w:pPr>
              <w:rPr>
                <w:lang w:eastAsia="lt-LT"/>
              </w:rPr>
            </w:pPr>
            <w:r w:rsidRPr="000854CF">
              <w:rPr>
                <w:lang w:eastAsia="lt-LT"/>
              </w:rPr>
              <w:t>1.</w:t>
            </w:r>
            <w:r w:rsidR="00CC699D">
              <w:rPr>
                <w:lang w:eastAsia="lt-LT"/>
              </w:rPr>
              <w:t xml:space="preserve"> </w:t>
            </w:r>
            <w:r w:rsidR="009962F0">
              <w:rPr>
                <w:lang w:eastAsia="lt-LT"/>
              </w:rPr>
              <w:t>Lėšų gavimas dalyvaujant finansuojamuose projektuose</w:t>
            </w:r>
          </w:p>
        </w:tc>
        <w:tc>
          <w:tcPr>
            <w:tcW w:w="4456" w:type="dxa"/>
            <w:shd w:val="clear" w:color="auto" w:fill="auto"/>
          </w:tcPr>
          <w:p w:rsidR="000854CF" w:rsidRPr="000854CF" w:rsidRDefault="000854CF" w:rsidP="000854CF">
            <w:pPr>
              <w:rPr>
                <w:lang w:eastAsia="lt-LT"/>
              </w:rPr>
            </w:pPr>
            <w:r w:rsidRPr="000854CF">
              <w:rPr>
                <w:lang w:eastAsia="lt-LT"/>
              </w:rPr>
              <w:t>1.</w:t>
            </w:r>
            <w:r w:rsidR="009962F0">
              <w:rPr>
                <w:lang w:eastAsia="lt-LT"/>
              </w:rPr>
              <w:t xml:space="preserve"> Mažėjantis mokinių skaičius mokykloje</w:t>
            </w:r>
            <w:r w:rsidR="00527F3D">
              <w:rPr>
                <w:lang w:eastAsia="lt-LT"/>
              </w:rPr>
              <w:t xml:space="preserve"> ir mokytojų darbo krūvis</w:t>
            </w:r>
          </w:p>
        </w:tc>
      </w:tr>
      <w:tr w:rsidR="000854CF" w:rsidRPr="000854CF" w:rsidTr="00492F81">
        <w:trPr>
          <w:trHeight w:val="270"/>
          <w:jc w:val="center"/>
        </w:trPr>
        <w:tc>
          <w:tcPr>
            <w:tcW w:w="4982" w:type="dxa"/>
            <w:shd w:val="clear" w:color="auto" w:fill="auto"/>
          </w:tcPr>
          <w:p w:rsidR="000854CF" w:rsidRPr="000854CF" w:rsidRDefault="000854CF" w:rsidP="000854CF">
            <w:r w:rsidRPr="000854CF">
              <w:rPr>
                <w:lang w:eastAsia="lt-LT"/>
              </w:rPr>
              <w:t>2</w:t>
            </w:r>
            <w:r w:rsidR="00CC699D">
              <w:rPr>
                <w:lang w:eastAsia="lt-LT"/>
              </w:rPr>
              <w:t xml:space="preserve">. </w:t>
            </w:r>
            <w:r w:rsidR="00CC699D" w:rsidRPr="001C3E6A">
              <w:t>Išnaudoti dalykinių ir tarpdalykinių projektų, metodų ir IKT teikiamas galimybes</w:t>
            </w:r>
          </w:p>
        </w:tc>
        <w:tc>
          <w:tcPr>
            <w:tcW w:w="4456" w:type="dxa"/>
            <w:shd w:val="clear" w:color="auto" w:fill="auto"/>
          </w:tcPr>
          <w:p w:rsidR="000854CF" w:rsidRPr="000854CF" w:rsidRDefault="000854CF" w:rsidP="00E86CC4">
            <w:pPr>
              <w:rPr>
                <w:lang w:eastAsia="lt-LT"/>
              </w:rPr>
            </w:pPr>
            <w:r w:rsidRPr="000854CF">
              <w:rPr>
                <w:lang w:eastAsia="lt-LT"/>
              </w:rPr>
              <w:t>2.</w:t>
            </w:r>
            <w:r w:rsidR="00E86CC4">
              <w:rPr>
                <w:lang w:eastAsia="lt-LT"/>
              </w:rPr>
              <w:t xml:space="preserve"> </w:t>
            </w:r>
            <w:r w:rsidR="00527F3D">
              <w:rPr>
                <w:lang w:eastAsia="lt-LT"/>
              </w:rPr>
              <w:t>Gaunamų paramos lėšų mažėjimas dėl blogėjančios gyventojų materialinės padėties ir bedarbystės</w:t>
            </w:r>
          </w:p>
        </w:tc>
      </w:tr>
      <w:tr w:rsidR="000854CF" w:rsidRPr="000854CF" w:rsidTr="00492F81">
        <w:trPr>
          <w:trHeight w:val="270"/>
          <w:jc w:val="center"/>
        </w:trPr>
        <w:tc>
          <w:tcPr>
            <w:tcW w:w="4982" w:type="dxa"/>
            <w:shd w:val="clear" w:color="auto" w:fill="auto"/>
          </w:tcPr>
          <w:p w:rsidR="000854CF" w:rsidRPr="000854CF" w:rsidRDefault="000854CF" w:rsidP="00CC699D">
            <w:pPr>
              <w:rPr>
                <w:lang w:eastAsia="lt-LT"/>
              </w:rPr>
            </w:pPr>
            <w:r w:rsidRPr="000854CF">
              <w:rPr>
                <w:lang w:eastAsia="lt-LT"/>
              </w:rPr>
              <w:t>3</w:t>
            </w:r>
            <w:r w:rsidR="00CC699D">
              <w:rPr>
                <w:lang w:eastAsia="lt-LT"/>
              </w:rPr>
              <w:t>.</w:t>
            </w:r>
            <w:r w:rsidR="009962F0">
              <w:t xml:space="preserve"> Ieškoti rėmėjų lėšų mokyklos materialinei bazei turtinti</w:t>
            </w:r>
          </w:p>
        </w:tc>
        <w:tc>
          <w:tcPr>
            <w:tcW w:w="4456" w:type="dxa"/>
            <w:shd w:val="clear" w:color="auto" w:fill="auto"/>
          </w:tcPr>
          <w:p w:rsidR="000854CF" w:rsidRPr="000854CF" w:rsidRDefault="000854CF" w:rsidP="000854CF">
            <w:pPr>
              <w:rPr>
                <w:lang w:eastAsia="lt-LT"/>
              </w:rPr>
            </w:pPr>
            <w:r w:rsidRPr="000854CF">
              <w:rPr>
                <w:lang w:eastAsia="lt-LT"/>
              </w:rPr>
              <w:t>3.</w:t>
            </w:r>
            <w:r w:rsidR="00D966BB">
              <w:rPr>
                <w:lang w:eastAsia="lt-LT"/>
              </w:rPr>
              <w:t xml:space="preserve"> </w:t>
            </w:r>
            <w:r w:rsidR="00B7590E">
              <w:rPr>
                <w:lang w:eastAsia="lt-LT"/>
              </w:rPr>
              <w:t>Dėl nepakankamo mokykl</w:t>
            </w:r>
            <w:r w:rsidR="00F93C57">
              <w:rPr>
                <w:lang w:eastAsia="lt-LT"/>
              </w:rPr>
              <w:t>os finansavimo sumažės galimybės</w:t>
            </w:r>
            <w:r w:rsidR="00B7590E">
              <w:rPr>
                <w:lang w:eastAsia="lt-LT"/>
              </w:rPr>
              <w:t xml:space="preserve"> turtinti ir </w:t>
            </w:r>
            <w:r w:rsidR="00F93C57">
              <w:rPr>
                <w:lang w:eastAsia="lt-LT"/>
              </w:rPr>
              <w:t>atnaujinti mokyklos materialinę</w:t>
            </w:r>
            <w:r w:rsidR="00B7590E">
              <w:rPr>
                <w:lang w:eastAsia="lt-LT"/>
              </w:rPr>
              <w:t xml:space="preserve"> baz</w:t>
            </w:r>
            <w:r w:rsidR="00F93C57">
              <w:rPr>
                <w:lang w:eastAsia="lt-LT"/>
              </w:rPr>
              <w:t>ę</w:t>
            </w:r>
          </w:p>
        </w:tc>
      </w:tr>
      <w:tr w:rsidR="000854CF" w:rsidRPr="000854CF" w:rsidTr="00492F81">
        <w:trPr>
          <w:trHeight w:val="270"/>
          <w:jc w:val="center"/>
        </w:trPr>
        <w:tc>
          <w:tcPr>
            <w:tcW w:w="4982" w:type="dxa"/>
            <w:shd w:val="clear" w:color="auto" w:fill="auto"/>
          </w:tcPr>
          <w:p w:rsidR="000854CF" w:rsidRPr="000854CF" w:rsidRDefault="000854CF" w:rsidP="00CC699D">
            <w:r w:rsidRPr="000854CF">
              <w:rPr>
                <w:lang w:eastAsia="lt-LT"/>
              </w:rPr>
              <w:t>4.</w:t>
            </w:r>
            <w:r w:rsidR="00D966BB">
              <w:t xml:space="preserve"> </w:t>
            </w:r>
            <w:r w:rsidR="00CC699D">
              <w:t>Plačiau įtraukti  mokinių tėvus į mokyklos veiklos organizavimą</w:t>
            </w:r>
          </w:p>
        </w:tc>
        <w:tc>
          <w:tcPr>
            <w:tcW w:w="4456" w:type="dxa"/>
            <w:shd w:val="clear" w:color="auto" w:fill="auto"/>
          </w:tcPr>
          <w:p w:rsidR="000854CF" w:rsidRPr="000854CF" w:rsidRDefault="000854CF" w:rsidP="000854CF">
            <w:pPr>
              <w:rPr>
                <w:lang w:eastAsia="lt-LT"/>
              </w:rPr>
            </w:pPr>
            <w:r w:rsidRPr="000854CF">
              <w:rPr>
                <w:lang w:eastAsia="lt-LT"/>
              </w:rPr>
              <w:t>4.</w:t>
            </w:r>
            <w:r w:rsidR="00B7590E">
              <w:rPr>
                <w:lang w:eastAsia="lt-LT"/>
              </w:rPr>
              <w:t xml:space="preserve"> </w:t>
            </w:r>
            <w:r w:rsidR="00B7590E">
              <w:t>Pasyvus tėvų dalyvavimas, sprendžiant vaikų ugdymosi problemas</w:t>
            </w:r>
          </w:p>
        </w:tc>
      </w:tr>
    </w:tbl>
    <w:p w:rsidR="000854CF" w:rsidRPr="000854CF" w:rsidRDefault="000854CF" w:rsidP="000854CF">
      <w:pPr>
        <w:ind w:firstLine="1296"/>
        <w:jc w:val="center"/>
        <w:rPr>
          <w:b/>
        </w:rPr>
      </w:pPr>
    </w:p>
    <w:p w:rsidR="000854CF" w:rsidRPr="000854CF" w:rsidRDefault="005B7BBD" w:rsidP="00844170">
      <w:pPr>
        <w:tabs>
          <w:tab w:val="left" w:pos="284"/>
        </w:tabs>
        <w:ind w:left="1080"/>
        <w:jc w:val="center"/>
        <w:rPr>
          <w:b/>
        </w:rPr>
      </w:pPr>
      <w:r>
        <w:rPr>
          <w:b/>
        </w:rPr>
        <w:t xml:space="preserve">V. </w:t>
      </w:r>
      <w:r w:rsidR="003D43F9">
        <w:rPr>
          <w:b/>
        </w:rPr>
        <w:t>VIZIJA IR</w:t>
      </w:r>
      <w:r w:rsidR="000854CF" w:rsidRPr="000854CF">
        <w:rPr>
          <w:b/>
        </w:rPr>
        <w:t xml:space="preserve"> MISIJA</w:t>
      </w:r>
    </w:p>
    <w:p w:rsidR="000854CF" w:rsidRDefault="000854CF" w:rsidP="000854CF">
      <w:pPr>
        <w:jc w:val="center"/>
        <w:rPr>
          <w:b/>
        </w:rPr>
      </w:pPr>
    </w:p>
    <w:p w:rsidR="000C5007" w:rsidRDefault="000C5007" w:rsidP="000C5007">
      <w:pPr>
        <w:tabs>
          <w:tab w:val="left" w:pos="284"/>
        </w:tabs>
        <w:jc w:val="both"/>
      </w:pPr>
      <w:r w:rsidRPr="0098756A">
        <w:t>VIZIJA</w:t>
      </w:r>
    </w:p>
    <w:p w:rsidR="000C5007" w:rsidRDefault="000C5007" w:rsidP="000C5007">
      <w:pPr>
        <w:ind w:firstLine="720"/>
        <w:jc w:val="both"/>
      </w:pPr>
      <w:r w:rsidRPr="00F404FB">
        <w:t>Mokykloje siekiama:</w:t>
      </w:r>
    </w:p>
    <w:p w:rsidR="000C5007" w:rsidRDefault="000C5007" w:rsidP="000C5007">
      <w:pPr>
        <w:ind w:firstLine="720"/>
        <w:jc w:val="both"/>
      </w:pPr>
      <w:r w:rsidRPr="00F404FB">
        <w:t>Įgyvendinti valstybinę švietimo politiką;</w:t>
      </w:r>
    </w:p>
    <w:p w:rsidR="000C5007" w:rsidRDefault="000C5007" w:rsidP="000C5007">
      <w:pPr>
        <w:ind w:firstLine="720"/>
        <w:jc w:val="both"/>
      </w:pPr>
      <w:r w:rsidRPr="00F404FB">
        <w:t>Tapti modernia sporto ir sveikatinimo mokykla, kurio</w:t>
      </w:r>
      <w:r>
        <w:t>je dirba kvalifikuoti pedagogai</w:t>
      </w:r>
      <w:r w:rsidRPr="00F404FB">
        <w:t xml:space="preserve"> kartu su mokinių tėvais sieki</w:t>
      </w:r>
      <w:r>
        <w:t>antys paruošti mokinį gyvenimui;</w:t>
      </w:r>
    </w:p>
    <w:p w:rsidR="000C5007" w:rsidRPr="00F404FB" w:rsidRDefault="000C5007" w:rsidP="000C5007">
      <w:pPr>
        <w:ind w:firstLine="720"/>
        <w:jc w:val="both"/>
      </w:pPr>
      <w:r w:rsidRPr="00F404FB">
        <w:t xml:space="preserve">Puoselėti asmens, jo sąžinės ir minties </w:t>
      </w:r>
      <w:r>
        <w:t>laisvę, solidarumą, toleranciją.</w:t>
      </w:r>
    </w:p>
    <w:p w:rsidR="000C5007" w:rsidRDefault="000C5007" w:rsidP="000C5007">
      <w:pPr>
        <w:jc w:val="both"/>
      </w:pPr>
      <w:r>
        <w:t>M</w:t>
      </w:r>
      <w:r w:rsidRPr="00A04D75">
        <w:t>ISIJA</w:t>
      </w:r>
    </w:p>
    <w:p w:rsidR="000C5007" w:rsidRPr="00A04D75" w:rsidRDefault="000C5007" w:rsidP="000C5007">
      <w:pPr>
        <w:ind w:firstLine="720"/>
        <w:jc w:val="both"/>
      </w:pPr>
      <w:r w:rsidRPr="00A04D75">
        <w:t xml:space="preserve">Ugdyti laisvą, dorą, savarankišką, pilietiškai brandų, sveiką žmogų, pasirengusį gyventi modernioje informacinėje visuomenėje, turintį </w:t>
      </w:r>
      <w:r w:rsidR="00D966BB">
        <w:t>tvirtus etnokultūros pagrindus;</w:t>
      </w:r>
    </w:p>
    <w:p w:rsidR="000C5007" w:rsidRDefault="000C5007" w:rsidP="000C5007">
      <w:pPr>
        <w:ind w:firstLine="720"/>
        <w:jc w:val="both"/>
      </w:pPr>
      <w:r w:rsidRPr="00F404FB">
        <w:t>Suteikti bendrojo išsilavinimo standartus atitinkančias žinias,</w:t>
      </w:r>
      <w:r>
        <w:t xml:space="preserve"> išugdyti bendrąsias kompetencijas,</w:t>
      </w:r>
      <w:r w:rsidRPr="00F404FB">
        <w:t xml:space="preserve"> skirti ugdymui </w:t>
      </w:r>
      <w:r>
        <w:t>palankią sociokultūrinę aplinką;</w:t>
      </w:r>
    </w:p>
    <w:p w:rsidR="000C5007" w:rsidRPr="00137854" w:rsidRDefault="000C5007" w:rsidP="000C5007">
      <w:pPr>
        <w:ind w:firstLine="720"/>
        <w:jc w:val="both"/>
      </w:pPr>
      <w:r w:rsidRPr="00F404FB">
        <w:t>Rūpintis tautos istorijos, tradicijų, kultūros puoselėjimu.</w:t>
      </w:r>
    </w:p>
    <w:p w:rsidR="000854CF" w:rsidRPr="000854CF" w:rsidRDefault="000854CF" w:rsidP="000854CF">
      <w:pPr>
        <w:ind w:firstLine="709"/>
        <w:jc w:val="both"/>
        <w:rPr>
          <w:b/>
        </w:rPr>
      </w:pPr>
    </w:p>
    <w:p w:rsidR="00844170" w:rsidRDefault="00844170" w:rsidP="00844170">
      <w:pPr>
        <w:ind w:left="360"/>
        <w:jc w:val="center"/>
        <w:rPr>
          <w:b/>
        </w:rPr>
      </w:pPr>
      <w:r>
        <w:rPr>
          <w:b/>
        </w:rPr>
        <w:t>V</w:t>
      </w:r>
      <w:r w:rsidR="00432209">
        <w:rPr>
          <w:b/>
        </w:rPr>
        <w:t>I</w:t>
      </w:r>
      <w:r>
        <w:rPr>
          <w:b/>
        </w:rPr>
        <w:t xml:space="preserve">. </w:t>
      </w:r>
      <w:r w:rsidR="000854CF" w:rsidRPr="000854CF">
        <w:rPr>
          <w:b/>
        </w:rPr>
        <w:t>VEIKLOS STRATEGIJA</w:t>
      </w:r>
    </w:p>
    <w:p w:rsidR="00844170" w:rsidRDefault="00844170" w:rsidP="00844170">
      <w:pPr>
        <w:ind w:left="360"/>
        <w:jc w:val="center"/>
        <w:rPr>
          <w:b/>
        </w:rPr>
      </w:pPr>
    </w:p>
    <w:p w:rsidR="008C18E8" w:rsidRDefault="00844170" w:rsidP="00F80654">
      <w:pPr>
        <w:tabs>
          <w:tab w:val="left" w:pos="709"/>
        </w:tabs>
        <w:ind w:left="360"/>
        <w:jc w:val="both"/>
        <w:rPr>
          <w:bCs/>
          <w:shd w:val="clear" w:color="auto" w:fill="FFFFFF"/>
        </w:rPr>
      </w:pPr>
      <w:r>
        <w:rPr>
          <w:bCs/>
          <w:shd w:val="clear" w:color="auto" w:fill="FFFFFF"/>
        </w:rPr>
        <w:tab/>
      </w:r>
      <w:r w:rsidR="00A3165F" w:rsidRPr="00844170">
        <w:rPr>
          <w:bCs/>
          <w:shd w:val="clear" w:color="auto" w:fill="FFFFFF"/>
        </w:rPr>
        <w:t>2016</w:t>
      </w:r>
      <w:r w:rsidR="00EB0647">
        <w:rPr>
          <w:bCs/>
          <w:shd w:val="clear" w:color="auto" w:fill="FFFFFF"/>
        </w:rPr>
        <w:t>–</w:t>
      </w:r>
      <w:r w:rsidR="00A3165F" w:rsidRPr="00844170">
        <w:rPr>
          <w:bCs/>
          <w:shd w:val="clear" w:color="auto" w:fill="FFFFFF"/>
        </w:rPr>
        <w:t>2018 metų strateginis tikslas – užtikrinti mokiniams aukštą švietimo paslaugų kokybę ir prieinamumą</w:t>
      </w:r>
      <w:r>
        <w:rPr>
          <w:bCs/>
          <w:shd w:val="clear" w:color="auto" w:fill="FFFFFF"/>
        </w:rPr>
        <w:t>.</w:t>
      </w:r>
    </w:p>
    <w:p w:rsidR="00CB0B6E" w:rsidRDefault="00F80654" w:rsidP="00CB0B6E">
      <w:pPr>
        <w:tabs>
          <w:tab w:val="left" w:pos="709"/>
        </w:tabs>
        <w:ind w:left="360"/>
        <w:jc w:val="both"/>
        <w:rPr>
          <w:b/>
        </w:rPr>
      </w:pPr>
      <w:r>
        <w:tab/>
      </w:r>
      <w:r w:rsidR="00334FE6">
        <w:t>Siekiant mokyklos vizijos, įgyvendinami šie tikslai, uždaviniai ir priemonės (žr. priedą)</w:t>
      </w:r>
      <w:r>
        <w:t xml:space="preserve">. </w:t>
      </w:r>
      <w:r w:rsidRPr="00F80654">
        <w:t>Tikslo įgyvendinimo pažanga matuojama pagal 1 lentelėje pateikiamus rezultato kriterijus</w:t>
      </w:r>
      <w:r>
        <w:t>.</w:t>
      </w:r>
    </w:p>
    <w:p w:rsidR="00CB0B6E" w:rsidRDefault="00CB0B6E" w:rsidP="00CB0B6E">
      <w:pPr>
        <w:tabs>
          <w:tab w:val="left" w:pos="709"/>
        </w:tabs>
        <w:ind w:left="360"/>
        <w:jc w:val="both"/>
        <w:rPr>
          <w:b/>
        </w:rPr>
      </w:pPr>
    </w:p>
    <w:p w:rsidR="00CB0B6E" w:rsidRPr="000854CF" w:rsidRDefault="00CB0B6E" w:rsidP="00CB0B6E">
      <w:pPr>
        <w:ind w:firstLine="720"/>
        <w:jc w:val="center"/>
      </w:pPr>
      <w:r>
        <w:rPr>
          <w:b/>
        </w:rPr>
        <w:t xml:space="preserve">         </w:t>
      </w:r>
      <w:r w:rsidR="000854CF" w:rsidRPr="000854CF">
        <w:rPr>
          <w:b/>
        </w:rPr>
        <w:t>Tikslo pažangos matavimo rezultato kriterijai</w:t>
      </w:r>
      <w:r>
        <w:rPr>
          <w:b/>
        </w:rPr>
        <w:t xml:space="preserve">                                         </w:t>
      </w:r>
      <w:r w:rsidRPr="000854CF">
        <w:t>1 lentelė</w:t>
      </w:r>
    </w:p>
    <w:p w:rsidR="00CB0B6E" w:rsidRDefault="00CB0B6E" w:rsidP="00F80654">
      <w:pPr>
        <w:jc w:val="center"/>
        <w:rPr>
          <w:b/>
        </w:rPr>
      </w:pPr>
    </w:p>
    <w:tbl>
      <w:tblPr>
        <w:tblStyle w:val="TableGrid"/>
        <w:tblW w:w="9856" w:type="dxa"/>
        <w:tblLayout w:type="fixed"/>
        <w:tblLook w:val="04A0"/>
      </w:tblPr>
      <w:tblGrid>
        <w:gridCol w:w="4644"/>
        <w:gridCol w:w="1276"/>
        <w:gridCol w:w="1276"/>
        <w:gridCol w:w="1300"/>
        <w:gridCol w:w="1360"/>
      </w:tblGrid>
      <w:tr w:rsidR="00CB0B6E" w:rsidTr="00CB0B6E">
        <w:trPr>
          <w:trHeight w:val="315"/>
        </w:trPr>
        <w:tc>
          <w:tcPr>
            <w:tcW w:w="4644" w:type="dxa"/>
            <w:vMerge w:val="restart"/>
          </w:tcPr>
          <w:p w:rsidR="00CB0B6E" w:rsidRDefault="00CB0B6E" w:rsidP="00F80654">
            <w:pPr>
              <w:jc w:val="center"/>
              <w:rPr>
                <w:b/>
              </w:rPr>
            </w:pPr>
            <w:r w:rsidRPr="000854CF">
              <w:rPr>
                <w:b/>
              </w:rPr>
              <w:t>Rezultato vertinimo kriterijaus pavadinimas ir mato vienetas</w:t>
            </w:r>
          </w:p>
        </w:tc>
        <w:tc>
          <w:tcPr>
            <w:tcW w:w="1276" w:type="dxa"/>
            <w:vMerge w:val="restart"/>
          </w:tcPr>
          <w:p w:rsidR="00CB0B6E" w:rsidRDefault="00CB0B6E" w:rsidP="00F80654">
            <w:pPr>
              <w:jc w:val="center"/>
              <w:rPr>
                <w:b/>
              </w:rPr>
            </w:pPr>
            <w:r>
              <w:rPr>
                <w:b/>
              </w:rPr>
              <w:t xml:space="preserve">2015 m. </w:t>
            </w:r>
            <w:r w:rsidRPr="000854CF">
              <w:rPr>
                <w:b/>
              </w:rPr>
              <w:t>rezultatas</w:t>
            </w:r>
          </w:p>
        </w:tc>
        <w:tc>
          <w:tcPr>
            <w:tcW w:w="3936" w:type="dxa"/>
            <w:gridSpan w:val="3"/>
          </w:tcPr>
          <w:p w:rsidR="00CB0B6E" w:rsidRDefault="00CB0B6E" w:rsidP="00F80654">
            <w:pPr>
              <w:jc w:val="center"/>
              <w:rPr>
                <w:b/>
              </w:rPr>
            </w:pPr>
            <w:r w:rsidRPr="000854CF">
              <w:rPr>
                <w:b/>
              </w:rPr>
              <w:t>Numatomi rezultatai</w:t>
            </w:r>
          </w:p>
        </w:tc>
      </w:tr>
      <w:tr w:rsidR="00CB0B6E" w:rsidTr="00CB0B6E">
        <w:trPr>
          <w:trHeight w:val="240"/>
        </w:trPr>
        <w:tc>
          <w:tcPr>
            <w:tcW w:w="4644" w:type="dxa"/>
            <w:vMerge/>
          </w:tcPr>
          <w:p w:rsidR="00CB0B6E" w:rsidRPr="000854CF" w:rsidRDefault="00CB0B6E" w:rsidP="00F80654">
            <w:pPr>
              <w:jc w:val="center"/>
              <w:rPr>
                <w:b/>
              </w:rPr>
            </w:pPr>
          </w:p>
        </w:tc>
        <w:tc>
          <w:tcPr>
            <w:tcW w:w="1276" w:type="dxa"/>
            <w:vMerge/>
          </w:tcPr>
          <w:p w:rsidR="00CB0B6E" w:rsidRDefault="00CB0B6E" w:rsidP="00F80654">
            <w:pPr>
              <w:jc w:val="center"/>
              <w:rPr>
                <w:b/>
              </w:rPr>
            </w:pPr>
          </w:p>
        </w:tc>
        <w:tc>
          <w:tcPr>
            <w:tcW w:w="1276" w:type="dxa"/>
          </w:tcPr>
          <w:p w:rsidR="00CB0B6E" w:rsidRPr="000854CF" w:rsidRDefault="00CB0B6E" w:rsidP="00F80654">
            <w:pPr>
              <w:jc w:val="center"/>
              <w:rPr>
                <w:b/>
              </w:rPr>
            </w:pPr>
            <w:r>
              <w:rPr>
                <w:b/>
              </w:rPr>
              <w:t>2016 m.</w:t>
            </w:r>
          </w:p>
        </w:tc>
        <w:tc>
          <w:tcPr>
            <w:tcW w:w="1300" w:type="dxa"/>
          </w:tcPr>
          <w:p w:rsidR="00CB0B6E" w:rsidRPr="000854CF" w:rsidRDefault="00CB0B6E" w:rsidP="00F80654">
            <w:pPr>
              <w:jc w:val="center"/>
              <w:rPr>
                <w:b/>
              </w:rPr>
            </w:pPr>
            <w:r>
              <w:rPr>
                <w:b/>
              </w:rPr>
              <w:t>2017 m.</w:t>
            </w:r>
          </w:p>
        </w:tc>
        <w:tc>
          <w:tcPr>
            <w:tcW w:w="1360" w:type="dxa"/>
          </w:tcPr>
          <w:p w:rsidR="00CB0B6E" w:rsidRPr="000854CF" w:rsidRDefault="00CB0B6E" w:rsidP="00F80654">
            <w:pPr>
              <w:jc w:val="center"/>
              <w:rPr>
                <w:b/>
              </w:rPr>
            </w:pPr>
            <w:r>
              <w:rPr>
                <w:b/>
              </w:rPr>
              <w:t>2018 m.</w:t>
            </w:r>
          </w:p>
        </w:tc>
      </w:tr>
      <w:tr w:rsidR="00CB0B6E" w:rsidTr="00CB0B6E">
        <w:tc>
          <w:tcPr>
            <w:tcW w:w="4644" w:type="dxa"/>
          </w:tcPr>
          <w:p w:rsidR="00CB0B6E" w:rsidRPr="000854CF" w:rsidRDefault="00CB0B6E" w:rsidP="00497578">
            <w:r>
              <w:t>1. Vykdomos ugdymo programos atitinka Klaipėdos miesto gyventojų poreikius, procentais</w:t>
            </w:r>
          </w:p>
        </w:tc>
        <w:tc>
          <w:tcPr>
            <w:tcW w:w="1276" w:type="dxa"/>
          </w:tcPr>
          <w:p w:rsidR="00CB0B6E" w:rsidRDefault="00CB0B6E" w:rsidP="00497578">
            <w:pPr>
              <w:jc w:val="center"/>
            </w:pPr>
            <w:r>
              <w:t>100</w:t>
            </w:r>
          </w:p>
          <w:p w:rsidR="00CB0B6E" w:rsidRPr="000854CF" w:rsidRDefault="00CB0B6E" w:rsidP="00497578">
            <w:pPr>
              <w:jc w:val="center"/>
            </w:pPr>
          </w:p>
        </w:tc>
        <w:tc>
          <w:tcPr>
            <w:tcW w:w="1276" w:type="dxa"/>
          </w:tcPr>
          <w:p w:rsidR="00CB0B6E" w:rsidRDefault="00CB0B6E" w:rsidP="00497578">
            <w:pPr>
              <w:jc w:val="center"/>
            </w:pPr>
            <w:r>
              <w:t>100</w:t>
            </w:r>
          </w:p>
          <w:p w:rsidR="00CB0B6E" w:rsidRPr="000854CF" w:rsidRDefault="00CB0B6E" w:rsidP="00497578">
            <w:pPr>
              <w:jc w:val="center"/>
            </w:pPr>
          </w:p>
        </w:tc>
        <w:tc>
          <w:tcPr>
            <w:tcW w:w="1300" w:type="dxa"/>
          </w:tcPr>
          <w:p w:rsidR="00CB0B6E" w:rsidRDefault="00CB0B6E" w:rsidP="00497578">
            <w:pPr>
              <w:jc w:val="center"/>
            </w:pPr>
            <w:r>
              <w:t>100</w:t>
            </w:r>
          </w:p>
          <w:p w:rsidR="00CB0B6E" w:rsidRPr="000854CF" w:rsidRDefault="00CB0B6E" w:rsidP="00497578">
            <w:pPr>
              <w:jc w:val="center"/>
            </w:pPr>
          </w:p>
        </w:tc>
        <w:tc>
          <w:tcPr>
            <w:tcW w:w="1360" w:type="dxa"/>
          </w:tcPr>
          <w:p w:rsidR="00CB0B6E" w:rsidRDefault="00CB0B6E" w:rsidP="00497578">
            <w:pPr>
              <w:jc w:val="center"/>
            </w:pPr>
            <w:r>
              <w:t>100</w:t>
            </w:r>
          </w:p>
          <w:p w:rsidR="00CB0B6E" w:rsidRPr="000854CF" w:rsidRDefault="00CB0B6E" w:rsidP="00497578">
            <w:pPr>
              <w:jc w:val="center"/>
            </w:pPr>
          </w:p>
        </w:tc>
      </w:tr>
      <w:tr w:rsidR="00CB0B6E" w:rsidTr="00CB0B6E">
        <w:tc>
          <w:tcPr>
            <w:tcW w:w="4644" w:type="dxa"/>
          </w:tcPr>
          <w:p w:rsidR="00CB0B6E" w:rsidRDefault="00CB0B6E" w:rsidP="00497578">
            <w:r>
              <w:t>2. Vykdomos neformaliojo švietimo programos atitinka mokyklos mokinių poreikius, procentais</w:t>
            </w:r>
          </w:p>
        </w:tc>
        <w:tc>
          <w:tcPr>
            <w:tcW w:w="1276" w:type="dxa"/>
          </w:tcPr>
          <w:p w:rsidR="00CB0B6E" w:rsidRDefault="00CB0B6E" w:rsidP="00497578">
            <w:pPr>
              <w:jc w:val="center"/>
            </w:pPr>
            <w:r>
              <w:t>90</w:t>
            </w:r>
          </w:p>
          <w:p w:rsidR="00CB0B6E" w:rsidRDefault="00CB0B6E" w:rsidP="00497578">
            <w:pPr>
              <w:jc w:val="center"/>
            </w:pPr>
          </w:p>
          <w:p w:rsidR="00CB0B6E" w:rsidRDefault="00CB0B6E" w:rsidP="00497578">
            <w:pPr>
              <w:jc w:val="center"/>
            </w:pPr>
          </w:p>
        </w:tc>
        <w:tc>
          <w:tcPr>
            <w:tcW w:w="1276" w:type="dxa"/>
          </w:tcPr>
          <w:p w:rsidR="00CB0B6E" w:rsidRDefault="00CB0B6E" w:rsidP="00497578">
            <w:pPr>
              <w:jc w:val="center"/>
            </w:pPr>
            <w:r>
              <w:t>95</w:t>
            </w:r>
          </w:p>
          <w:p w:rsidR="00CB0B6E" w:rsidRDefault="00CB0B6E" w:rsidP="00497578">
            <w:pPr>
              <w:jc w:val="center"/>
            </w:pPr>
          </w:p>
          <w:p w:rsidR="00CB0B6E" w:rsidRDefault="00CB0B6E" w:rsidP="00497578">
            <w:pPr>
              <w:jc w:val="center"/>
            </w:pPr>
          </w:p>
        </w:tc>
        <w:tc>
          <w:tcPr>
            <w:tcW w:w="1300" w:type="dxa"/>
          </w:tcPr>
          <w:p w:rsidR="00CB0B6E" w:rsidRDefault="00CB0B6E" w:rsidP="00497578">
            <w:pPr>
              <w:jc w:val="center"/>
            </w:pPr>
            <w:r>
              <w:t>100</w:t>
            </w:r>
          </w:p>
          <w:p w:rsidR="00CB0B6E" w:rsidRDefault="00CB0B6E" w:rsidP="00497578">
            <w:pPr>
              <w:jc w:val="center"/>
            </w:pPr>
          </w:p>
          <w:p w:rsidR="00CB0B6E" w:rsidRDefault="00CB0B6E" w:rsidP="00497578">
            <w:pPr>
              <w:jc w:val="center"/>
            </w:pPr>
          </w:p>
        </w:tc>
        <w:tc>
          <w:tcPr>
            <w:tcW w:w="1360" w:type="dxa"/>
          </w:tcPr>
          <w:p w:rsidR="00CB0B6E" w:rsidRDefault="00CB0B6E" w:rsidP="00497578">
            <w:pPr>
              <w:jc w:val="center"/>
            </w:pPr>
            <w:r>
              <w:t>100</w:t>
            </w:r>
          </w:p>
          <w:p w:rsidR="00CB0B6E" w:rsidRDefault="00CB0B6E" w:rsidP="00497578">
            <w:pPr>
              <w:jc w:val="center"/>
            </w:pPr>
          </w:p>
          <w:p w:rsidR="00CB0B6E" w:rsidRDefault="00CB0B6E" w:rsidP="00497578">
            <w:pPr>
              <w:jc w:val="center"/>
            </w:pPr>
          </w:p>
        </w:tc>
      </w:tr>
      <w:tr w:rsidR="00CB0B6E" w:rsidTr="00CB0B6E">
        <w:tc>
          <w:tcPr>
            <w:tcW w:w="4644" w:type="dxa"/>
          </w:tcPr>
          <w:p w:rsidR="00CB0B6E" w:rsidRDefault="00CB0B6E" w:rsidP="00497578">
            <w:r>
              <w:t>3. Darbuotojų pareigybių skaičius neviršija nustatyto didžiausio leistino pareigybių skaičiaus, procentais</w:t>
            </w:r>
          </w:p>
        </w:tc>
        <w:tc>
          <w:tcPr>
            <w:tcW w:w="1276" w:type="dxa"/>
          </w:tcPr>
          <w:p w:rsidR="00CB0B6E" w:rsidRDefault="00CB0B6E" w:rsidP="00497578">
            <w:pPr>
              <w:jc w:val="center"/>
            </w:pPr>
            <w:r>
              <w:t>100</w:t>
            </w:r>
          </w:p>
        </w:tc>
        <w:tc>
          <w:tcPr>
            <w:tcW w:w="1276" w:type="dxa"/>
          </w:tcPr>
          <w:p w:rsidR="00CB0B6E" w:rsidRDefault="00CB0B6E" w:rsidP="00497578">
            <w:pPr>
              <w:jc w:val="center"/>
            </w:pPr>
            <w:r>
              <w:t>100</w:t>
            </w:r>
          </w:p>
        </w:tc>
        <w:tc>
          <w:tcPr>
            <w:tcW w:w="1300" w:type="dxa"/>
          </w:tcPr>
          <w:p w:rsidR="00CB0B6E" w:rsidRDefault="00CB0B6E" w:rsidP="00497578">
            <w:pPr>
              <w:jc w:val="center"/>
            </w:pPr>
            <w:r>
              <w:t>100</w:t>
            </w:r>
          </w:p>
          <w:p w:rsidR="00CB0B6E" w:rsidRDefault="00CB0B6E" w:rsidP="00497578">
            <w:pPr>
              <w:jc w:val="center"/>
            </w:pPr>
          </w:p>
        </w:tc>
        <w:tc>
          <w:tcPr>
            <w:tcW w:w="1360" w:type="dxa"/>
          </w:tcPr>
          <w:p w:rsidR="00CB0B6E" w:rsidRDefault="00CB0B6E" w:rsidP="00497578">
            <w:pPr>
              <w:jc w:val="center"/>
            </w:pPr>
            <w:r>
              <w:t>100</w:t>
            </w:r>
          </w:p>
        </w:tc>
      </w:tr>
      <w:tr w:rsidR="00CB0B6E" w:rsidTr="00CB0B6E">
        <w:tc>
          <w:tcPr>
            <w:tcW w:w="4644" w:type="dxa"/>
          </w:tcPr>
          <w:p w:rsidR="00CB0B6E" w:rsidRDefault="00CB0B6E" w:rsidP="00497578">
            <w:r>
              <w:t>4. Darbuotojų profesinis tobulėjimas vykdomas nuosekliai ir planingai, procentais</w:t>
            </w:r>
          </w:p>
        </w:tc>
        <w:tc>
          <w:tcPr>
            <w:tcW w:w="1276" w:type="dxa"/>
          </w:tcPr>
          <w:p w:rsidR="00CB0B6E" w:rsidRDefault="00CB0B6E" w:rsidP="00497578">
            <w:pPr>
              <w:jc w:val="center"/>
            </w:pPr>
            <w:r>
              <w:t>100</w:t>
            </w:r>
          </w:p>
        </w:tc>
        <w:tc>
          <w:tcPr>
            <w:tcW w:w="1276" w:type="dxa"/>
          </w:tcPr>
          <w:p w:rsidR="00CB0B6E" w:rsidRDefault="00CB0B6E" w:rsidP="00497578">
            <w:pPr>
              <w:jc w:val="center"/>
            </w:pPr>
            <w:r>
              <w:t>100</w:t>
            </w:r>
          </w:p>
        </w:tc>
        <w:tc>
          <w:tcPr>
            <w:tcW w:w="1300" w:type="dxa"/>
          </w:tcPr>
          <w:p w:rsidR="00CB0B6E" w:rsidRDefault="00CB0B6E" w:rsidP="00497578">
            <w:pPr>
              <w:jc w:val="center"/>
            </w:pPr>
            <w:r>
              <w:t>100</w:t>
            </w:r>
          </w:p>
        </w:tc>
        <w:tc>
          <w:tcPr>
            <w:tcW w:w="1360" w:type="dxa"/>
          </w:tcPr>
          <w:p w:rsidR="00CB0B6E" w:rsidRDefault="00CB0B6E" w:rsidP="00497578">
            <w:pPr>
              <w:jc w:val="center"/>
            </w:pPr>
            <w:r>
              <w:t>100</w:t>
            </w:r>
          </w:p>
        </w:tc>
      </w:tr>
      <w:tr w:rsidR="00CB0B6E" w:rsidTr="00CB0B6E">
        <w:tc>
          <w:tcPr>
            <w:tcW w:w="4644" w:type="dxa"/>
          </w:tcPr>
          <w:p w:rsidR="00CB0B6E" w:rsidRDefault="00CB0B6E" w:rsidP="00497578">
            <w:r>
              <w:t>5. Teikiama švietimo, socialinė pagalba vaikams atitinka teisės aktų nustatytus reikalavimus, procentais</w:t>
            </w:r>
          </w:p>
        </w:tc>
        <w:tc>
          <w:tcPr>
            <w:tcW w:w="1276" w:type="dxa"/>
          </w:tcPr>
          <w:p w:rsidR="00CB0B6E" w:rsidRDefault="00CB0B6E" w:rsidP="00497578">
            <w:pPr>
              <w:jc w:val="center"/>
            </w:pPr>
            <w:r>
              <w:t>95</w:t>
            </w:r>
          </w:p>
        </w:tc>
        <w:tc>
          <w:tcPr>
            <w:tcW w:w="1276" w:type="dxa"/>
          </w:tcPr>
          <w:p w:rsidR="00CB0B6E" w:rsidRDefault="00CB0B6E" w:rsidP="00497578">
            <w:pPr>
              <w:jc w:val="center"/>
            </w:pPr>
            <w:r>
              <w:t>95</w:t>
            </w:r>
          </w:p>
        </w:tc>
        <w:tc>
          <w:tcPr>
            <w:tcW w:w="1300" w:type="dxa"/>
          </w:tcPr>
          <w:p w:rsidR="00CB0B6E" w:rsidRDefault="00CB0B6E" w:rsidP="00497578">
            <w:pPr>
              <w:jc w:val="center"/>
            </w:pPr>
            <w:r>
              <w:t>100</w:t>
            </w:r>
          </w:p>
        </w:tc>
        <w:tc>
          <w:tcPr>
            <w:tcW w:w="1360" w:type="dxa"/>
          </w:tcPr>
          <w:p w:rsidR="00CB0B6E" w:rsidRDefault="00CB0B6E" w:rsidP="00497578">
            <w:pPr>
              <w:jc w:val="center"/>
            </w:pPr>
            <w:r>
              <w:t>100</w:t>
            </w:r>
          </w:p>
        </w:tc>
      </w:tr>
      <w:tr w:rsidR="00CB0B6E" w:rsidTr="00CB0B6E">
        <w:tc>
          <w:tcPr>
            <w:tcW w:w="4644" w:type="dxa"/>
          </w:tcPr>
          <w:p w:rsidR="00CB0B6E" w:rsidRDefault="00CB0B6E" w:rsidP="00497578">
            <w:r>
              <w:t xml:space="preserve">6. </w:t>
            </w:r>
            <w:r>
              <w:rPr>
                <w:sz w:val="22"/>
                <w:szCs w:val="22"/>
              </w:rPr>
              <w:t>Užtikrinama saugi ir sveika ugdymo aplinka, procentais</w:t>
            </w:r>
          </w:p>
        </w:tc>
        <w:tc>
          <w:tcPr>
            <w:tcW w:w="1276" w:type="dxa"/>
          </w:tcPr>
          <w:p w:rsidR="00CB0B6E" w:rsidRDefault="00CB0B6E" w:rsidP="00497578">
            <w:pPr>
              <w:jc w:val="center"/>
            </w:pPr>
            <w:r>
              <w:t>85</w:t>
            </w:r>
          </w:p>
        </w:tc>
        <w:tc>
          <w:tcPr>
            <w:tcW w:w="1276" w:type="dxa"/>
          </w:tcPr>
          <w:p w:rsidR="00CB0B6E" w:rsidRDefault="00CB0B6E" w:rsidP="00497578">
            <w:pPr>
              <w:jc w:val="center"/>
            </w:pPr>
            <w:r>
              <w:t>90</w:t>
            </w:r>
          </w:p>
        </w:tc>
        <w:tc>
          <w:tcPr>
            <w:tcW w:w="1300" w:type="dxa"/>
          </w:tcPr>
          <w:p w:rsidR="00CB0B6E" w:rsidRDefault="00CB0B6E" w:rsidP="00497578">
            <w:pPr>
              <w:jc w:val="center"/>
            </w:pPr>
            <w:r>
              <w:t>95</w:t>
            </w:r>
          </w:p>
        </w:tc>
        <w:tc>
          <w:tcPr>
            <w:tcW w:w="1360" w:type="dxa"/>
          </w:tcPr>
          <w:p w:rsidR="00CB0B6E" w:rsidRDefault="00CB0B6E" w:rsidP="00497578">
            <w:pPr>
              <w:jc w:val="center"/>
            </w:pPr>
            <w:r>
              <w:t>100</w:t>
            </w:r>
          </w:p>
        </w:tc>
      </w:tr>
      <w:tr w:rsidR="00CB0B6E" w:rsidTr="00CB0B6E">
        <w:tc>
          <w:tcPr>
            <w:tcW w:w="4644" w:type="dxa"/>
          </w:tcPr>
          <w:p w:rsidR="00CB0B6E" w:rsidRDefault="00CB0B6E" w:rsidP="00497578">
            <w:pPr>
              <w:keepNext/>
            </w:pPr>
            <w:r>
              <w:t>7. Įvykdomi teisės aktų nustatyti higienos reikalavimai, procentais</w:t>
            </w:r>
          </w:p>
        </w:tc>
        <w:tc>
          <w:tcPr>
            <w:tcW w:w="1276" w:type="dxa"/>
          </w:tcPr>
          <w:p w:rsidR="00CB0B6E" w:rsidRDefault="00CB0B6E" w:rsidP="00497578">
            <w:pPr>
              <w:jc w:val="center"/>
            </w:pPr>
            <w:r>
              <w:t>85</w:t>
            </w:r>
          </w:p>
        </w:tc>
        <w:tc>
          <w:tcPr>
            <w:tcW w:w="1276" w:type="dxa"/>
          </w:tcPr>
          <w:p w:rsidR="00CB0B6E" w:rsidRDefault="00CB0B6E" w:rsidP="00497578">
            <w:pPr>
              <w:jc w:val="center"/>
            </w:pPr>
            <w:r>
              <w:t>90</w:t>
            </w:r>
          </w:p>
        </w:tc>
        <w:tc>
          <w:tcPr>
            <w:tcW w:w="1300" w:type="dxa"/>
          </w:tcPr>
          <w:p w:rsidR="00CB0B6E" w:rsidRDefault="00CB0B6E" w:rsidP="00497578">
            <w:pPr>
              <w:jc w:val="center"/>
            </w:pPr>
            <w:r>
              <w:t>95</w:t>
            </w:r>
          </w:p>
        </w:tc>
        <w:tc>
          <w:tcPr>
            <w:tcW w:w="1360" w:type="dxa"/>
          </w:tcPr>
          <w:p w:rsidR="00CB0B6E" w:rsidRDefault="00CB0B6E" w:rsidP="00497578">
            <w:pPr>
              <w:jc w:val="center"/>
            </w:pPr>
            <w:r>
              <w:t>100</w:t>
            </w:r>
          </w:p>
        </w:tc>
      </w:tr>
      <w:tr w:rsidR="00CB0B6E" w:rsidTr="00CB0B6E">
        <w:tc>
          <w:tcPr>
            <w:tcW w:w="4644" w:type="dxa"/>
          </w:tcPr>
          <w:p w:rsidR="00CB0B6E" w:rsidRPr="00BA071F" w:rsidRDefault="00CB0B6E" w:rsidP="00497578">
            <w:pPr>
              <w:keepNext/>
            </w:pPr>
            <w:r w:rsidRPr="00BA071F">
              <w:t>8. Vaikų maitinimo paslaugos atitinka teisės aktų nustatytus reikalavimus, procentais</w:t>
            </w:r>
          </w:p>
        </w:tc>
        <w:tc>
          <w:tcPr>
            <w:tcW w:w="1276" w:type="dxa"/>
          </w:tcPr>
          <w:p w:rsidR="00CB0B6E" w:rsidRDefault="00CB0B6E" w:rsidP="00497578">
            <w:pPr>
              <w:jc w:val="center"/>
            </w:pPr>
            <w:r>
              <w:t>95</w:t>
            </w:r>
          </w:p>
          <w:p w:rsidR="00CB0B6E" w:rsidRDefault="00CB0B6E" w:rsidP="00497578">
            <w:pPr>
              <w:jc w:val="center"/>
            </w:pPr>
          </w:p>
          <w:p w:rsidR="00CB0B6E" w:rsidRPr="000854CF" w:rsidRDefault="00CB0B6E" w:rsidP="00497578">
            <w:pPr>
              <w:jc w:val="center"/>
            </w:pPr>
          </w:p>
        </w:tc>
        <w:tc>
          <w:tcPr>
            <w:tcW w:w="1276" w:type="dxa"/>
          </w:tcPr>
          <w:p w:rsidR="00CB0B6E" w:rsidRDefault="00CB0B6E" w:rsidP="00497578">
            <w:pPr>
              <w:jc w:val="center"/>
            </w:pPr>
            <w:r>
              <w:t>100</w:t>
            </w:r>
          </w:p>
          <w:p w:rsidR="00CB0B6E" w:rsidRDefault="00CB0B6E" w:rsidP="00497578">
            <w:pPr>
              <w:jc w:val="center"/>
            </w:pPr>
          </w:p>
          <w:p w:rsidR="00CB0B6E" w:rsidRPr="000854CF" w:rsidRDefault="00CB0B6E" w:rsidP="00497578">
            <w:pPr>
              <w:jc w:val="center"/>
            </w:pPr>
          </w:p>
        </w:tc>
        <w:tc>
          <w:tcPr>
            <w:tcW w:w="1300" w:type="dxa"/>
          </w:tcPr>
          <w:p w:rsidR="00CB0B6E" w:rsidRDefault="00CB0B6E" w:rsidP="00497578">
            <w:pPr>
              <w:jc w:val="center"/>
            </w:pPr>
            <w:r>
              <w:t>100</w:t>
            </w:r>
          </w:p>
          <w:p w:rsidR="00CB0B6E" w:rsidRDefault="00CB0B6E" w:rsidP="00497578">
            <w:pPr>
              <w:jc w:val="center"/>
            </w:pPr>
          </w:p>
          <w:p w:rsidR="00CB0B6E" w:rsidRPr="000854CF" w:rsidRDefault="00CB0B6E" w:rsidP="00497578">
            <w:pPr>
              <w:ind w:left="1296"/>
              <w:jc w:val="center"/>
            </w:pPr>
          </w:p>
        </w:tc>
        <w:tc>
          <w:tcPr>
            <w:tcW w:w="1360" w:type="dxa"/>
          </w:tcPr>
          <w:p w:rsidR="00CB0B6E" w:rsidRDefault="00CB0B6E" w:rsidP="00497578">
            <w:pPr>
              <w:jc w:val="center"/>
            </w:pPr>
            <w:r>
              <w:t>100</w:t>
            </w:r>
          </w:p>
          <w:p w:rsidR="00CB0B6E" w:rsidRDefault="00CB0B6E" w:rsidP="00497578">
            <w:pPr>
              <w:jc w:val="center"/>
            </w:pPr>
          </w:p>
          <w:p w:rsidR="00CB0B6E" w:rsidRPr="000854CF" w:rsidRDefault="00CB0B6E" w:rsidP="00497578">
            <w:pPr>
              <w:jc w:val="center"/>
            </w:pPr>
          </w:p>
        </w:tc>
      </w:tr>
    </w:tbl>
    <w:p w:rsidR="008B48C1" w:rsidRDefault="008B48C1" w:rsidP="008B48C1">
      <w:pPr>
        <w:rPr>
          <w:bCs/>
          <w:lang w:val="pt-BR"/>
        </w:rPr>
      </w:pPr>
    </w:p>
    <w:p w:rsidR="00BB7831" w:rsidRDefault="00CB0B6E" w:rsidP="00BB7831">
      <w:pPr>
        <w:rPr>
          <w:bCs/>
          <w:lang w:val="pt-BR"/>
        </w:rPr>
      </w:pPr>
      <w:r>
        <w:rPr>
          <w:bCs/>
          <w:lang w:val="pt-BR"/>
        </w:rPr>
        <w:t>Lėšų poreikis numatytoms pri</w:t>
      </w:r>
      <w:r w:rsidR="00BB7831">
        <w:rPr>
          <w:bCs/>
          <w:lang w:val="pt-BR"/>
        </w:rPr>
        <w:t>m</w:t>
      </w:r>
      <w:r w:rsidR="008B48C1">
        <w:rPr>
          <w:bCs/>
          <w:lang w:val="pt-BR"/>
        </w:rPr>
        <w:t>onėms įgy</w:t>
      </w:r>
      <w:r w:rsidR="00F93506">
        <w:rPr>
          <w:bCs/>
          <w:lang w:val="pt-BR"/>
        </w:rPr>
        <w:t>vendinti pateikiamas 2 lentelėje</w:t>
      </w:r>
      <w:r w:rsidR="00BB7831">
        <w:rPr>
          <w:bCs/>
          <w:lang w:val="pt-BR"/>
        </w:rPr>
        <w:t>.</w:t>
      </w:r>
    </w:p>
    <w:p w:rsidR="00BB7831" w:rsidRPr="00BB7831" w:rsidRDefault="00BB7831" w:rsidP="00BB7831">
      <w:pPr>
        <w:rPr>
          <w:b/>
          <w:bCs/>
          <w:lang w:val="pt-BR"/>
        </w:rPr>
      </w:pPr>
      <w:r>
        <w:rPr>
          <w:bCs/>
          <w:lang w:val="pt-BR"/>
        </w:rPr>
        <w:t xml:space="preserve">                                                                                                                                                </w:t>
      </w:r>
      <w:r w:rsidRPr="00BB7831">
        <w:rPr>
          <w:bCs/>
          <w:lang w:val="pt-BR"/>
        </w:rPr>
        <w:t xml:space="preserve">2 lentelė              </w:t>
      </w:r>
      <w:r w:rsidRPr="00BB7831">
        <w:rPr>
          <w:b/>
          <w:bCs/>
          <w:lang w:val="pt-BR"/>
        </w:rPr>
        <w:t xml:space="preserve">                              </w:t>
      </w:r>
    </w:p>
    <w:p w:rsidR="000854CF" w:rsidRPr="00BB7831" w:rsidRDefault="00BB7831" w:rsidP="00BB7831">
      <w:pPr>
        <w:rPr>
          <w:bCs/>
          <w:lang w:val="pt-BR"/>
        </w:rPr>
      </w:pPr>
      <w:r>
        <w:rPr>
          <w:b/>
          <w:bCs/>
          <w:lang w:val="pt-BR"/>
        </w:rPr>
        <w:t xml:space="preserve">                                              </w:t>
      </w:r>
      <w:r w:rsidR="003D43F9">
        <w:rPr>
          <w:b/>
          <w:bCs/>
          <w:lang w:val="pt-BR"/>
        </w:rPr>
        <w:t xml:space="preserve">Lėšų </w:t>
      </w:r>
      <w:r w:rsidR="000854CF" w:rsidRPr="000854CF">
        <w:rPr>
          <w:b/>
          <w:bCs/>
          <w:lang w:val="pt-BR"/>
        </w:rPr>
        <w:t xml:space="preserve">poreikis ir numatomi finansavimo šaltiniai </w:t>
      </w:r>
    </w:p>
    <w:tbl>
      <w:tblPr>
        <w:tblpPr w:leftFromText="180" w:rightFromText="180" w:vertAnchor="page" w:horzAnchor="margin" w:tblpY="5896"/>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012"/>
        <w:gridCol w:w="923"/>
        <w:gridCol w:w="924"/>
        <w:gridCol w:w="1077"/>
        <w:gridCol w:w="1078"/>
      </w:tblGrid>
      <w:tr w:rsidR="00BB7831" w:rsidRPr="000854CF" w:rsidTr="00BB7831">
        <w:trPr>
          <w:cantSplit/>
          <w:trHeight w:val="276"/>
        </w:trPr>
        <w:tc>
          <w:tcPr>
            <w:tcW w:w="4678" w:type="dxa"/>
            <w:vMerge w:val="restart"/>
            <w:shd w:val="clear" w:color="auto" w:fill="FFFFFF"/>
            <w:vAlign w:val="center"/>
          </w:tcPr>
          <w:p w:rsidR="00BB7831" w:rsidRPr="000854CF" w:rsidRDefault="00BB7831" w:rsidP="00BB7831">
            <w:pPr>
              <w:jc w:val="center"/>
              <w:rPr>
                <w:b/>
                <w:bCs/>
                <w:lang w:eastAsia="lt-LT"/>
              </w:rPr>
            </w:pPr>
            <w:r w:rsidRPr="000854CF">
              <w:rPr>
                <w:b/>
                <w:bCs/>
                <w:sz w:val="22"/>
                <w:szCs w:val="22"/>
                <w:lang w:eastAsia="lt-LT"/>
              </w:rPr>
              <w:t>Ekonominės klasifikacijos grupės</w:t>
            </w:r>
          </w:p>
        </w:tc>
        <w:tc>
          <w:tcPr>
            <w:tcW w:w="1012" w:type="dxa"/>
            <w:vMerge w:val="restart"/>
            <w:shd w:val="clear" w:color="auto" w:fill="FFFFFF"/>
            <w:vAlign w:val="center"/>
          </w:tcPr>
          <w:p w:rsidR="00BB7831" w:rsidRPr="00AE1894" w:rsidRDefault="00BB7831" w:rsidP="00BB7831">
            <w:pPr>
              <w:jc w:val="center"/>
              <w:rPr>
                <w:b/>
                <w:bCs/>
                <w:sz w:val="20"/>
                <w:szCs w:val="20"/>
                <w:lang w:eastAsia="lt-LT"/>
              </w:rPr>
            </w:pPr>
            <w:r w:rsidRPr="00AE1894">
              <w:rPr>
                <w:b/>
                <w:bCs/>
                <w:sz w:val="20"/>
                <w:szCs w:val="20"/>
                <w:lang w:eastAsia="lt-LT"/>
              </w:rPr>
              <w:t>Asigna-vimai 2015-iesiems metams</w:t>
            </w:r>
          </w:p>
        </w:tc>
        <w:tc>
          <w:tcPr>
            <w:tcW w:w="923" w:type="dxa"/>
            <w:vMerge w:val="restart"/>
            <w:shd w:val="clear" w:color="auto" w:fill="FFFFFF"/>
            <w:vAlign w:val="center"/>
          </w:tcPr>
          <w:p w:rsidR="00BB7831" w:rsidRPr="00AE1894" w:rsidRDefault="00BB7831" w:rsidP="00BB7831">
            <w:pPr>
              <w:jc w:val="center"/>
              <w:rPr>
                <w:b/>
                <w:bCs/>
                <w:sz w:val="20"/>
                <w:szCs w:val="20"/>
                <w:lang w:eastAsia="lt-LT"/>
              </w:rPr>
            </w:pPr>
            <w:r w:rsidRPr="00AE1894">
              <w:rPr>
                <w:b/>
                <w:bCs/>
                <w:sz w:val="20"/>
                <w:szCs w:val="20"/>
                <w:lang w:eastAsia="lt-LT"/>
              </w:rPr>
              <w:t>Lėšų poreikis 2016-iesiems metams</w:t>
            </w:r>
          </w:p>
        </w:tc>
        <w:tc>
          <w:tcPr>
            <w:tcW w:w="924" w:type="dxa"/>
            <w:vMerge w:val="restart"/>
            <w:shd w:val="clear" w:color="auto" w:fill="FFFFFF"/>
            <w:vAlign w:val="center"/>
          </w:tcPr>
          <w:p w:rsidR="00BB7831" w:rsidRPr="00AE1894" w:rsidRDefault="00BB7831" w:rsidP="00BB7831">
            <w:pPr>
              <w:jc w:val="center"/>
              <w:rPr>
                <w:b/>
                <w:bCs/>
                <w:sz w:val="20"/>
                <w:szCs w:val="20"/>
                <w:lang w:eastAsia="lt-LT"/>
              </w:rPr>
            </w:pPr>
            <w:r w:rsidRPr="00AE1894">
              <w:rPr>
                <w:b/>
                <w:bCs/>
                <w:sz w:val="20"/>
                <w:szCs w:val="20"/>
                <w:lang w:eastAsia="lt-LT"/>
              </w:rPr>
              <w:t>2016-ųjų maksi-malių asigna-vimų planas</w:t>
            </w:r>
          </w:p>
        </w:tc>
        <w:tc>
          <w:tcPr>
            <w:tcW w:w="1077" w:type="dxa"/>
            <w:vMerge w:val="restart"/>
            <w:shd w:val="clear" w:color="auto" w:fill="FFFFFF"/>
            <w:vAlign w:val="center"/>
          </w:tcPr>
          <w:p w:rsidR="00BB7831" w:rsidRPr="00AE1894" w:rsidRDefault="00BB7831" w:rsidP="00BB7831">
            <w:pPr>
              <w:jc w:val="center"/>
              <w:rPr>
                <w:b/>
                <w:bCs/>
                <w:sz w:val="20"/>
                <w:szCs w:val="20"/>
                <w:lang w:eastAsia="lt-LT"/>
              </w:rPr>
            </w:pPr>
            <w:r w:rsidRPr="00AE1894">
              <w:rPr>
                <w:b/>
                <w:bCs/>
                <w:sz w:val="20"/>
                <w:szCs w:val="20"/>
                <w:lang w:eastAsia="lt-LT"/>
              </w:rPr>
              <w:t>Projektas 2017-iesiems metams</w:t>
            </w:r>
          </w:p>
        </w:tc>
        <w:tc>
          <w:tcPr>
            <w:tcW w:w="1078" w:type="dxa"/>
            <w:vMerge w:val="restart"/>
            <w:shd w:val="clear" w:color="auto" w:fill="FFFFFF"/>
            <w:vAlign w:val="center"/>
          </w:tcPr>
          <w:p w:rsidR="00BB7831" w:rsidRPr="00AE1894" w:rsidRDefault="00BB7831" w:rsidP="00BB7831">
            <w:pPr>
              <w:jc w:val="center"/>
              <w:rPr>
                <w:b/>
                <w:bCs/>
                <w:sz w:val="20"/>
                <w:szCs w:val="20"/>
                <w:lang w:eastAsia="lt-LT"/>
              </w:rPr>
            </w:pPr>
            <w:r w:rsidRPr="00AE1894">
              <w:rPr>
                <w:b/>
                <w:bCs/>
                <w:sz w:val="20"/>
                <w:szCs w:val="20"/>
                <w:lang w:eastAsia="lt-LT"/>
              </w:rPr>
              <w:t>Projektas 2018-iesiems metams</w:t>
            </w:r>
          </w:p>
        </w:tc>
      </w:tr>
      <w:tr w:rsidR="00BB7831" w:rsidRPr="000854CF" w:rsidTr="00BB7831">
        <w:trPr>
          <w:cantSplit/>
          <w:trHeight w:val="276"/>
        </w:trPr>
        <w:tc>
          <w:tcPr>
            <w:tcW w:w="4678" w:type="dxa"/>
            <w:vMerge/>
            <w:vAlign w:val="center"/>
          </w:tcPr>
          <w:p w:rsidR="00BB7831" w:rsidRPr="000854CF" w:rsidRDefault="00BB7831" w:rsidP="00BB7831">
            <w:pPr>
              <w:rPr>
                <w:b/>
                <w:bCs/>
                <w:lang w:eastAsia="lt-LT"/>
              </w:rPr>
            </w:pPr>
          </w:p>
        </w:tc>
        <w:tc>
          <w:tcPr>
            <w:tcW w:w="1012" w:type="dxa"/>
            <w:vMerge/>
            <w:vAlign w:val="center"/>
          </w:tcPr>
          <w:p w:rsidR="00BB7831" w:rsidRPr="000854CF" w:rsidRDefault="00BB7831" w:rsidP="00BB7831">
            <w:pPr>
              <w:rPr>
                <w:b/>
                <w:bCs/>
                <w:sz w:val="18"/>
                <w:szCs w:val="18"/>
                <w:lang w:eastAsia="lt-LT"/>
              </w:rPr>
            </w:pPr>
          </w:p>
        </w:tc>
        <w:tc>
          <w:tcPr>
            <w:tcW w:w="923" w:type="dxa"/>
            <w:vMerge/>
            <w:vAlign w:val="center"/>
          </w:tcPr>
          <w:p w:rsidR="00BB7831" w:rsidRPr="000854CF" w:rsidRDefault="00BB7831" w:rsidP="00BB7831">
            <w:pPr>
              <w:rPr>
                <w:b/>
                <w:bCs/>
                <w:sz w:val="18"/>
                <w:szCs w:val="18"/>
                <w:lang w:eastAsia="lt-LT"/>
              </w:rPr>
            </w:pPr>
          </w:p>
        </w:tc>
        <w:tc>
          <w:tcPr>
            <w:tcW w:w="924" w:type="dxa"/>
            <w:vMerge/>
            <w:vAlign w:val="center"/>
          </w:tcPr>
          <w:p w:rsidR="00BB7831" w:rsidRPr="000854CF" w:rsidRDefault="00BB7831" w:rsidP="00BB7831">
            <w:pPr>
              <w:rPr>
                <w:b/>
                <w:bCs/>
                <w:sz w:val="18"/>
                <w:szCs w:val="18"/>
                <w:lang w:eastAsia="lt-LT"/>
              </w:rPr>
            </w:pPr>
          </w:p>
        </w:tc>
        <w:tc>
          <w:tcPr>
            <w:tcW w:w="1077" w:type="dxa"/>
            <w:vMerge/>
            <w:vAlign w:val="center"/>
          </w:tcPr>
          <w:p w:rsidR="00BB7831" w:rsidRPr="000854CF" w:rsidRDefault="00BB7831" w:rsidP="00BB7831">
            <w:pPr>
              <w:rPr>
                <w:b/>
                <w:bCs/>
                <w:sz w:val="18"/>
                <w:szCs w:val="18"/>
                <w:lang w:eastAsia="lt-LT"/>
              </w:rPr>
            </w:pPr>
          </w:p>
        </w:tc>
        <w:tc>
          <w:tcPr>
            <w:tcW w:w="1078" w:type="dxa"/>
            <w:vMerge/>
            <w:vAlign w:val="center"/>
          </w:tcPr>
          <w:p w:rsidR="00BB7831" w:rsidRPr="000854CF" w:rsidRDefault="00BB7831" w:rsidP="00BB7831">
            <w:pPr>
              <w:rPr>
                <w:b/>
                <w:bCs/>
                <w:sz w:val="18"/>
                <w:szCs w:val="18"/>
                <w:lang w:eastAsia="lt-LT"/>
              </w:rPr>
            </w:pPr>
          </w:p>
        </w:tc>
      </w:tr>
      <w:tr w:rsidR="00BB7831" w:rsidRPr="000854CF" w:rsidTr="00BB7831">
        <w:trPr>
          <w:cantSplit/>
          <w:trHeight w:val="276"/>
        </w:trPr>
        <w:tc>
          <w:tcPr>
            <w:tcW w:w="4678" w:type="dxa"/>
            <w:vMerge/>
            <w:vAlign w:val="center"/>
          </w:tcPr>
          <w:p w:rsidR="00BB7831" w:rsidRPr="000854CF" w:rsidRDefault="00BB7831" w:rsidP="00BB7831">
            <w:pPr>
              <w:rPr>
                <w:b/>
                <w:bCs/>
                <w:lang w:eastAsia="lt-LT"/>
              </w:rPr>
            </w:pPr>
          </w:p>
        </w:tc>
        <w:tc>
          <w:tcPr>
            <w:tcW w:w="1012" w:type="dxa"/>
            <w:vMerge/>
            <w:vAlign w:val="center"/>
          </w:tcPr>
          <w:p w:rsidR="00BB7831" w:rsidRPr="000854CF" w:rsidRDefault="00BB7831" w:rsidP="00BB7831">
            <w:pPr>
              <w:rPr>
                <w:b/>
                <w:bCs/>
                <w:sz w:val="18"/>
                <w:szCs w:val="18"/>
                <w:lang w:eastAsia="lt-LT"/>
              </w:rPr>
            </w:pPr>
          </w:p>
        </w:tc>
        <w:tc>
          <w:tcPr>
            <w:tcW w:w="923" w:type="dxa"/>
            <w:vMerge/>
            <w:vAlign w:val="center"/>
          </w:tcPr>
          <w:p w:rsidR="00BB7831" w:rsidRPr="000854CF" w:rsidRDefault="00BB7831" w:rsidP="00BB7831">
            <w:pPr>
              <w:rPr>
                <w:b/>
                <w:bCs/>
                <w:sz w:val="18"/>
                <w:szCs w:val="18"/>
                <w:lang w:eastAsia="lt-LT"/>
              </w:rPr>
            </w:pPr>
          </w:p>
        </w:tc>
        <w:tc>
          <w:tcPr>
            <w:tcW w:w="924" w:type="dxa"/>
            <w:vMerge/>
            <w:vAlign w:val="center"/>
          </w:tcPr>
          <w:p w:rsidR="00BB7831" w:rsidRPr="000854CF" w:rsidRDefault="00BB7831" w:rsidP="00BB7831">
            <w:pPr>
              <w:rPr>
                <w:b/>
                <w:bCs/>
                <w:sz w:val="18"/>
                <w:szCs w:val="18"/>
                <w:lang w:eastAsia="lt-LT"/>
              </w:rPr>
            </w:pPr>
          </w:p>
        </w:tc>
        <w:tc>
          <w:tcPr>
            <w:tcW w:w="1077" w:type="dxa"/>
            <w:vMerge/>
            <w:vAlign w:val="center"/>
          </w:tcPr>
          <w:p w:rsidR="00BB7831" w:rsidRPr="000854CF" w:rsidRDefault="00BB7831" w:rsidP="00BB7831">
            <w:pPr>
              <w:rPr>
                <w:b/>
                <w:bCs/>
                <w:sz w:val="18"/>
                <w:szCs w:val="18"/>
                <w:lang w:eastAsia="lt-LT"/>
              </w:rPr>
            </w:pPr>
          </w:p>
        </w:tc>
        <w:tc>
          <w:tcPr>
            <w:tcW w:w="1078" w:type="dxa"/>
            <w:vMerge/>
            <w:vAlign w:val="center"/>
          </w:tcPr>
          <w:p w:rsidR="00BB7831" w:rsidRPr="000854CF" w:rsidRDefault="00BB7831" w:rsidP="00BB7831">
            <w:pPr>
              <w:rPr>
                <w:b/>
                <w:bCs/>
                <w:sz w:val="18"/>
                <w:szCs w:val="18"/>
                <w:lang w:eastAsia="lt-LT"/>
              </w:rPr>
            </w:pPr>
          </w:p>
        </w:tc>
      </w:tr>
      <w:tr w:rsidR="00BB7831" w:rsidRPr="000854CF" w:rsidTr="00BB7831">
        <w:trPr>
          <w:cantSplit/>
          <w:trHeight w:val="397"/>
        </w:trPr>
        <w:tc>
          <w:tcPr>
            <w:tcW w:w="4678" w:type="dxa"/>
            <w:vMerge/>
            <w:vAlign w:val="center"/>
          </w:tcPr>
          <w:p w:rsidR="00BB7831" w:rsidRPr="000854CF" w:rsidRDefault="00BB7831" w:rsidP="00BB7831">
            <w:pPr>
              <w:rPr>
                <w:b/>
                <w:bCs/>
                <w:lang w:eastAsia="lt-LT"/>
              </w:rPr>
            </w:pPr>
          </w:p>
        </w:tc>
        <w:tc>
          <w:tcPr>
            <w:tcW w:w="1012" w:type="dxa"/>
            <w:vMerge/>
            <w:vAlign w:val="center"/>
          </w:tcPr>
          <w:p w:rsidR="00BB7831" w:rsidRPr="000854CF" w:rsidRDefault="00BB7831" w:rsidP="00BB7831">
            <w:pPr>
              <w:rPr>
                <w:b/>
                <w:bCs/>
                <w:sz w:val="18"/>
                <w:szCs w:val="18"/>
                <w:lang w:eastAsia="lt-LT"/>
              </w:rPr>
            </w:pPr>
          </w:p>
        </w:tc>
        <w:tc>
          <w:tcPr>
            <w:tcW w:w="923" w:type="dxa"/>
            <w:vMerge/>
            <w:vAlign w:val="center"/>
          </w:tcPr>
          <w:p w:rsidR="00BB7831" w:rsidRPr="000854CF" w:rsidRDefault="00BB7831" w:rsidP="00BB7831">
            <w:pPr>
              <w:rPr>
                <w:b/>
                <w:bCs/>
                <w:sz w:val="18"/>
                <w:szCs w:val="18"/>
                <w:lang w:eastAsia="lt-LT"/>
              </w:rPr>
            </w:pPr>
          </w:p>
        </w:tc>
        <w:tc>
          <w:tcPr>
            <w:tcW w:w="924" w:type="dxa"/>
            <w:vMerge/>
            <w:vAlign w:val="center"/>
          </w:tcPr>
          <w:p w:rsidR="00BB7831" w:rsidRPr="000854CF" w:rsidRDefault="00BB7831" w:rsidP="00BB7831">
            <w:pPr>
              <w:rPr>
                <w:b/>
                <w:bCs/>
                <w:sz w:val="18"/>
                <w:szCs w:val="18"/>
                <w:lang w:eastAsia="lt-LT"/>
              </w:rPr>
            </w:pPr>
          </w:p>
        </w:tc>
        <w:tc>
          <w:tcPr>
            <w:tcW w:w="1077" w:type="dxa"/>
            <w:vMerge/>
            <w:vAlign w:val="center"/>
          </w:tcPr>
          <w:p w:rsidR="00BB7831" w:rsidRPr="000854CF" w:rsidRDefault="00BB7831" w:rsidP="00BB7831">
            <w:pPr>
              <w:rPr>
                <w:b/>
                <w:bCs/>
                <w:sz w:val="18"/>
                <w:szCs w:val="18"/>
                <w:lang w:eastAsia="lt-LT"/>
              </w:rPr>
            </w:pPr>
          </w:p>
        </w:tc>
        <w:tc>
          <w:tcPr>
            <w:tcW w:w="1078" w:type="dxa"/>
            <w:vMerge/>
            <w:vAlign w:val="center"/>
          </w:tcPr>
          <w:p w:rsidR="00BB7831" w:rsidRPr="000854CF" w:rsidRDefault="00BB7831" w:rsidP="00BB7831">
            <w:pPr>
              <w:rPr>
                <w:b/>
                <w:bCs/>
                <w:sz w:val="18"/>
                <w:szCs w:val="18"/>
                <w:lang w:eastAsia="lt-LT"/>
              </w:rPr>
            </w:pPr>
          </w:p>
        </w:tc>
      </w:tr>
      <w:tr w:rsidR="00BB7831" w:rsidRPr="000854CF" w:rsidTr="00BB7831">
        <w:trPr>
          <w:trHeight w:val="209"/>
        </w:trPr>
        <w:tc>
          <w:tcPr>
            <w:tcW w:w="4678" w:type="dxa"/>
            <w:shd w:val="clear" w:color="auto" w:fill="C0C0C0"/>
            <w:vAlign w:val="center"/>
          </w:tcPr>
          <w:p w:rsidR="00BB7831" w:rsidRPr="000854CF" w:rsidRDefault="00BB7831" w:rsidP="00BB7831">
            <w:pPr>
              <w:rPr>
                <w:b/>
                <w:bCs/>
                <w:lang w:eastAsia="lt-LT"/>
              </w:rPr>
            </w:pPr>
            <w:r w:rsidRPr="000854CF">
              <w:rPr>
                <w:b/>
                <w:bCs/>
                <w:sz w:val="22"/>
                <w:szCs w:val="22"/>
                <w:lang w:eastAsia="lt-LT"/>
              </w:rPr>
              <w:t>1. LĖŠŲ POREIKIS, IŠ VISO:</w:t>
            </w:r>
          </w:p>
        </w:tc>
        <w:tc>
          <w:tcPr>
            <w:tcW w:w="1012" w:type="dxa"/>
            <w:shd w:val="clear" w:color="auto" w:fill="C0C0C0"/>
          </w:tcPr>
          <w:p w:rsidR="00BB7831" w:rsidRPr="000854CF" w:rsidRDefault="00BB7831" w:rsidP="00BB7831">
            <w:pPr>
              <w:jc w:val="center"/>
              <w:rPr>
                <w:b/>
                <w:bCs/>
                <w:sz w:val="18"/>
                <w:szCs w:val="18"/>
                <w:lang w:eastAsia="lt-LT"/>
              </w:rPr>
            </w:pPr>
            <w:r>
              <w:rPr>
                <w:b/>
                <w:bCs/>
                <w:sz w:val="18"/>
                <w:szCs w:val="18"/>
                <w:lang w:eastAsia="lt-LT"/>
              </w:rPr>
              <w:t>468618</w:t>
            </w:r>
          </w:p>
        </w:tc>
        <w:tc>
          <w:tcPr>
            <w:tcW w:w="923" w:type="dxa"/>
            <w:shd w:val="clear" w:color="auto" w:fill="C0C0C0"/>
          </w:tcPr>
          <w:p w:rsidR="00BB7831" w:rsidRPr="000854CF" w:rsidRDefault="00BB7831" w:rsidP="00BB7831">
            <w:pPr>
              <w:jc w:val="center"/>
              <w:rPr>
                <w:b/>
                <w:bCs/>
                <w:sz w:val="18"/>
                <w:szCs w:val="18"/>
                <w:lang w:eastAsia="lt-LT"/>
              </w:rPr>
            </w:pPr>
            <w:r>
              <w:rPr>
                <w:b/>
                <w:bCs/>
                <w:sz w:val="18"/>
                <w:szCs w:val="18"/>
                <w:lang w:eastAsia="lt-LT"/>
              </w:rPr>
              <w:t>483763</w:t>
            </w:r>
          </w:p>
        </w:tc>
        <w:tc>
          <w:tcPr>
            <w:tcW w:w="924" w:type="dxa"/>
            <w:shd w:val="clear" w:color="auto" w:fill="C0C0C0"/>
          </w:tcPr>
          <w:p w:rsidR="00BB7831" w:rsidRPr="000854CF" w:rsidRDefault="00BB7831" w:rsidP="00BB7831">
            <w:pPr>
              <w:jc w:val="center"/>
              <w:rPr>
                <w:b/>
                <w:bCs/>
                <w:sz w:val="18"/>
                <w:szCs w:val="18"/>
                <w:lang w:eastAsia="lt-LT"/>
              </w:rPr>
            </w:pPr>
          </w:p>
        </w:tc>
        <w:tc>
          <w:tcPr>
            <w:tcW w:w="1077" w:type="dxa"/>
            <w:shd w:val="clear" w:color="auto" w:fill="C0C0C0"/>
          </w:tcPr>
          <w:p w:rsidR="00BB7831" w:rsidRDefault="00BB7831" w:rsidP="00BB7831">
            <w:pPr>
              <w:jc w:val="center"/>
            </w:pPr>
            <w:r>
              <w:rPr>
                <w:b/>
                <w:bCs/>
                <w:sz w:val="18"/>
                <w:szCs w:val="18"/>
                <w:lang w:eastAsia="lt-LT"/>
              </w:rPr>
              <w:t>483</w:t>
            </w:r>
            <w:r w:rsidRPr="00AA1504">
              <w:rPr>
                <w:b/>
                <w:bCs/>
                <w:sz w:val="18"/>
                <w:szCs w:val="18"/>
                <w:lang w:eastAsia="lt-LT"/>
              </w:rPr>
              <w:t>763</w:t>
            </w:r>
          </w:p>
        </w:tc>
        <w:tc>
          <w:tcPr>
            <w:tcW w:w="1078" w:type="dxa"/>
            <w:shd w:val="clear" w:color="auto" w:fill="C0C0C0"/>
          </w:tcPr>
          <w:p w:rsidR="00BB7831" w:rsidRDefault="00BB7831" w:rsidP="00BB7831">
            <w:pPr>
              <w:jc w:val="center"/>
            </w:pPr>
            <w:r>
              <w:rPr>
                <w:b/>
                <w:bCs/>
                <w:sz w:val="18"/>
                <w:szCs w:val="18"/>
                <w:lang w:eastAsia="lt-LT"/>
              </w:rPr>
              <w:t>483</w:t>
            </w:r>
            <w:r w:rsidRPr="008567BC">
              <w:rPr>
                <w:b/>
                <w:bCs/>
                <w:sz w:val="18"/>
                <w:szCs w:val="18"/>
                <w:lang w:eastAsia="lt-LT"/>
              </w:rPr>
              <w:t>763</w:t>
            </w:r>
          </w:p>
        </w:tc>
      </w:tr>
      <w:tr w:rsidR="00BB7831" w:rsidRPr="000854CF" w:rsidTr="00BB7831">
        <w:trPr>
          <w:trHeight w:val="140"/>
        </w:trPr>
        <w:tc>
          <w:tcPr>
            <w:tcW w:w="4678" w:type="dxa"/>
          </w:tcPr>
          <w:p w:rsidR="00BB7831" w:rsidRPr="000854CF" w:rsidRDefault="00BB7831" w:rsidP="00BB7831">
            <w:pPr>
              <w:rPr>
                <w:b/>
                <w:bCs/>
                <w:lang w:eastAsia="lt-LT"/>
              </w:rPr>
            </w:pPr>
            <w:r w:rsidRPr="000854CF">
              <w:rPr>
                <w:b/>
                <w:bCs/>
                <w:sz w:val="22"/>
                <w:szCs w:val="22"/>
                <w:lang w:eastAsia="lt-LT"/>
              </w:rPr>
              <w:t>1.1. išlaidom</w:t>
            </w:r>
            <w:r w:rsidRPr="003D43F9">
              <w:rPr>
                <w:b/>
                <w:bCs/>
                <w:sz w:val="22"/>
                <w:szCs w:val="22"/>
                <w:lang w:eastAsia="lt-LT"/>
              </w:rPr>
              <w:t>s</w:t>
            </w:r>
          </w:p>
        </w:tc>
        <w:tc>
          <w:tcPr>
            <w:tcW w:w="1012" w:type="dxa"/>
          </w:tcPr>
          <w:p w:rsidR="00BB7831" w:rsidRPr="000854CF" w:rsidRDefault="00BB7831" w:rsidP="00BB7831">
            <w:pPr>
              <w:jc w:val="center"/>
              <w:rPr>
                <w:sz w:val="18"/>
                <w:szCs w:val="18"/>
                <w:lang w:eastAsia="lt-LT"/>
              </w:rPr>
            </w:pPr>
            <w:r>
              <w:rPr>
                <w:sz w:val="18"/>
                <w:szCs w:val="18"/>
                <w:lang w:eastAsia="lt-LT"/>
              </w:rPr>
              <w:t>468097</w:t>
            </w:r>
          </w:p>
        </w:tc>
        <w:tc>
          <w:tcPr>
            <w:tcW w:w="923" w:type="dxa"/>
          </w:tcPr>
          <w:p w:rsidR="00BB7831" w:rsidRPr="000854CF" w:rsidRDefault="00BB7831" w:rsidP="00BB7831">
            <w:pPr>
              <w:jc w:val="center"/>
              <w:rPr>
                <w:sz w:val="18"/>
                <w:szCs w:val="18"/>
                <w:lang w:eastAsia="lt-LT"/>
              </w:rPr>
            </w:pPr>
            <w:r>
              <w:rPr>
                <w:b/>
                <w:bCs/>
                <w:sz w:val="18"/>
                <w:szCs w:val="18"/>
                <w:lang w:eastAsia="lt-LT"/>
              </w:rPr>
              <w:t>483763</w:t>
            </w:r>
          </w:p>
        </w:tc>
        <w:tc>
          <w:tcPr>
            <w:tcW w:w="924" w:type="dxa"/>
            <w:shd w:val="clear" w:color="auto" w:fill="C0C0C0"/>
          </w:tcPr>
          <w:p w:rsidR="00BB7831" w:rsidRPr="000854CF" w:rsidRDefault="00BB7831" w:rsidP="00BB7831">
            <w:pPr>
              <w:jc w:val="center"/>
              <w:rPr>
                <w:sz w:val="18"/>
                <w:szCs w:val="18"/>
                <w:lang w:eastAsia="lt-LT"/>
              </w:rPr>
            </w:pPr>
          </w:p>
        </w:tc>
        <w:tc>
          <w:tcPr>
            <w:tcW w:w="1077" w:type="dxa"/>
          </w:tcPr>
          <w:p w:rsidR="00BB7831" w:rsidRDefault="00BB7831" w:rsidP="00BB7831">
            <w:pPr>
              <w:jc w:val="center"/>
            </w:pPr>
            <w:r>
              <w:rPr>
                <w:b/>
                <w:bCs/>
                <w:sz w:val="18"/>
                <w:szCs w:val="18"/>
                <w:lang w:eastAsia="lt-LT"/>
              </w:rPr>
              <w:t>483</w:t>
            </w:r>
            <w:r w:rsidRPr="00AA1504">
              <w:rPr>
                <w:b/>
                <w:bCs/>
                <w:sz w:val="18"/>
                <w:szCs w:val="18"/>
                <w:lang w:eastAsia="lt-LT"/>
              </w:rPr>
              <w:t>763</w:t>
            </w:r>
          </w:p>
        </w:tc>
        <w:tc>
          <w:tcPr>
            <w:tcW w:w="1078" w:type="dxa"/>
          </w:tcPr>
          <w:p w:rsidR="00BB7831" w:rsidRDefault="00BB7831" w:rsidP="00BB7831">
            <w:pPr>
              <w:jc w:val="center"/>
            </w:pPr>
            <w:r>
              <w:rPr>
                <w:b/>
                <w:bCs/>
                <w:sz w:val="18"/>
                <w:szCs w:val="18"/>
                <w:lang w:eastAsia="lt-LT"/>
              </w:rPr>
              <w:t>483</w:t>
            </w:r>
            <w:r w:rsidRPr="008567BC">
              <w:rPr>
                <w:b/>
                <w:bCs/>
                <w:sz w:val="18"/>
                <w:szCs w:val="18"/>
                <w:lang w:eastAsia="lt-LT"/>
              </w:rPr>
              <w:t>763</w:t>
            </w:r>
          </w:p>
        </w:tc>
      </w:tr>
      <w:tr w:rsidR="00BB7831" w:rsidRPr="000854CF" w:rsidTr="00BB7831">
        <w:trPr>
          <w:trHeight w:val="200"/>
        </w:trPr>
        <w:tc>
          <w:tcPr>
            <w:tcW w:w="4678" w:type="dxa"/>
          </w:tcPr>
          <w:p w:rsidR="00BB7831" w:rsidRPr="000854CF" w:rsidRDefault="00BB7831" w:rsidP="00BB7831">
            <w:pPr>
              <w:rPr>
                <w:lang w:eastAsia="lt-LT"/>
              </w:rPr>
            </w:pPr>
            <w:r w:rsidRPr="000854CF">
              <w:rPr>
                <w:sz w:val="22"/>
                <w:szCs w:val="22"/>
                <w:lang w:eastAsia="lt-LT"/>
              </w:rPr>
              <w:t>1.1.1. iš jų darbo užmokesčiui</w:t>
            </w:r>
          </w:p>
        </w:tc>
        <w:tc>
          <w:tcPr>
            <w:tcW w:w="1012" w:type="dxa"/>
          </w:tcPr>
          <w:p w:rsidR="00BB7831" w:rsidRPr="000854CF" w:rsidRDefault="00BB7831" w:rsidP="00BB7831">
            <w:pPr>
              <w:jc w:val="center"/>
              <w:rPr>
                <w:sz w:val="18"/>
                <w:szCs w:val="18"/>
                <w:lang w:eastAsia="lt-LT"/>
              </w:rPr>
            </w:pPr>
            <w:r>
              <w:rPr>
                <w:sz w:val="18"/>
                <w:szCs w:val="18"/>
                <w:lang w:eastAsia="lt-LT"/>
              </w:rPr>
              <w:t>312382</w:t>
            </w:r>
          </w:p>
        </w:tc>
        <w:tc>
          <w:tcPr>
            <w:tcW w:w="923" w:type="dxa"/>
          </w:tcPr>
          <w:p w:rsidR="00BB7831" w:rsidRPr="000854CF" w:rsidRDefault="00BB7831" w:rsidP="00BB7831">
            <w:pPr>
              <w:jc w:val="center"/>
              <w:rPr>
                <w:sz w:val="18"/>
                <w:szCs w:val="18"/>
                <w:lang w:eastAsia="lt-LT"/>
              </w:rPr>
            </w:pPr>
            <w:r>
              <w:rPr>
                <w:sz w:val="18"/>
                <w:szCs w:val="18"/>
                <w:lang w:eastAsia="lt-LT"/>
              </w:rPr>
              <w:t>304776</w:t>
            </w:r>
          </w:p>
        </w:tc>
        <w:tc>
          <w:tcPr>
            <w:tcW w:w="924" w:type="dxa"/>
            <w:shd w:val="clear" w:color="auto" w:fill="C0C0C0"/>
          </w:tcPr>
          <w:p w:rsidR="00BB7831" w:rsidRPr="000854CF" w:rsidRDefault="00BB7831" w:rsidP="00BB7831">
            <w:pPr>
              <w:jc w:val="center"/>
              <w:rPr>
                <w:sz w:val="18"/>
                <w:szCs w:val="18"/>
                <w:lang w:eastAsia="lt-LT"/>
              </w:rPr>
            </w:pPr>
          </w:p>
        </w:tc>
        <w:tc>
          <w:tcPr>
            <w:tcW w:w="1077" w:type="dxa"/>
          </w:tcPr>
          <w:p w:rsidR="00BB7831" w:rsidRPr="000854CF" w:rsidRDefault="00BB7831" w:rsidP="00BB7831">
            <w:pPr>
              <w:jc w:val="center"/>
              <w:rPr>
                <w:sz w:val="18"/>
                <w:szCs w:val="18"/>
                <w:lang w:eastAsia="lt-LT"/>
              </w:rPr>
            </w:pPr>
            <w:r>
              <w:rPr>
                <w:sz w:val="18"/>
                <w:szCs w:val="18"/>
                <w:lang w:eastAsia="lt-LT"/>
              </w:rPr>
              <w:t>304776</w:t>
            </w:r>
          </w:p>
        </w:tc>
        <w:tc>
          <w:tcPr>
            <w:tcW w:w="1078" w:type="dxa"/>
            <w:noWrap/>
          </w:tcPr>
          <w:p w:rsidR="00BB7831" w:rsidRPr="000854CF" w:rsidRDefault="00BB7831" w:rsidP="00BB7831">
            <w:pPr>
              <w:jc w:val="center"/>
              <w:rPr>
                <w:sz w:val="18"/>
                <w:szCs w:val="18"/>
                <w:lang w:eastAsia="lt-LT"/>
              </w:rPr>
            </w:pPr>
            <w:r>
              <w:rPr>
                <w:sz w:val="18"/>
                <w:szCs w:val="18"/>
                <w:lang w:eastAsia="lt-LT"/>
              </w:rPr>
              <w:t>304776</w:t>
            </w:r>
          </w:p>
        </w:tc>
      </w:tr>
      <w:tr w:rsidR="00BB7831" w:rsidRPr="000854CF" w:rsidTr="00BB7831">
        <w:trPr>
          <w:trHeight w:val="189"/>
        </w:trPr>
        <w:tc>
          <w:tcPr>
            <w:tcW w:w="4678" w:type="dxa"/>
          </w:tcPr>
          <w:p w:rsidR="00BB7831" w:rsidRPr="000854CF" w:rsidRDefault="00BB7831" w:rsidP="00BB7831">
            <w:pPr>
              <w:rPr>
                <w:b/>
                <w:bCs/>
                <w:lang w:eastAsia="lt-LT"/>
              </w:rPr>
            </w:pPr>
            <w:r w:rsidRPr="000854CF">
              <w:rPr>
                <w:b/>
                <w:bCs/>
                <w:sz w:val="22"/>
                <w:szCs w:val="22"/>
                <w:lang w:eastAsia="lt-LT"/>
              </w:rPr>
              <w:t>1.2. turtui įsigyti ir finansiniams įsipareigojimams vykdyti</w:t>
            </w:r>
          </w:p>
        </w:tc>
        <w:tc>
          <w:tcPr>
            <w:tcW w:w="1012" w:type="dxa"/>
          </w:tcPr>
          <w:p w:rsidR="00BB7831" w:rsidRPr="000854CF" w:rsidRDefault="00BB7831" w:rsidP="00BB7831">
            <w:pPr>
              <w:jc w:val="center"/>
              <w:rPr>
                <w:sz w:val="18"/>
                <w:szCs w:val="18"/>
                <w:lang w:eastAsia="lt-LT"/>
              </w:rPr>
            </w:pPr>
            <w:r>
              <w:rPr>
                <w:sz w:val="18"/>
                <w:szCs w:val="18"/>
                <w:lang w:eastAsia="lt-LT"/>
              </w:rPr>
              <w:t>521</w:t>
            </w:r>
          </w:p>
        </w:tc>
        <w:tc>
          <w:tcPr>
            <w:tcW w:w="923" w:type="dxa"/>
          </w:tcPr>
          <w:p w:rsidR="00BB7831" w:rsidRPr="000854CF" w:rsidRDefault="00BB7831" w:rsidP="00BB7831">
            <w:pPr>
              <w:jc w:val="center"/>
              <w:rPr>
                <w:sz w:val="18"/>
                <w:szCs w:val="18"/>
                <w:lang w:eastAsia="lt-LT"/>
              </w:rPr>
            </w:pPr>
          </w:p>
        </w:tc>
        <w:tc>
          <w:tcPr>
            <w:tcW w:w="924" w:type="dxa"/>
            <w:shd w:val="clear" w:color="auto" w:fill="C0C0C0"/>
          </w:tcPr>
          <w:p w:rsidR="00BB7831" w:rsidRPr="000854CF" w:rsidRDefault="00BB7831" w:rsidP="00BB7831">
            <w:pPr>
              <w:jc w:val="center"/>
              <w:rPr>
                <w:sz w:val="18"/>
                <w:szCs w:val="18"/>
                <w:lang w:eastAsia="lt-LT"/>
              </w:rPr>
            </w:pPr>
          </w:p>
        </w:tc>
        <w:tc>
          <w:tcPr>
            <w:tcW w:w="1077" w:type="dxa"/>
          </w:tcPr>
          <w:p w:rsidR="00BB7831" w:rsidRPr="000854CF" w:rsidRDefault="00BB7831" w:rsidP="00BB7831">
            <w:pPr>
              <w:jc w:val="center"/>
              <w:rPr>
                <w:sz w:val="18"/>
                <w:szCs w:val="18"/>
                <w:lang w:eastAsia="lt-LT"/>
              </w:rPr>
            </w:pPr>
          </w:p>
        </w:tc>
        <w:tc>
          <w:tcPr>
            <w:tcW w:w="1078" w:type="dxa"/>
          </w:tcPr>
          <w:p w:rsidR="00BB7831" w:rsidRPr="000854CF" w:rsidRDefault="00BB7831" w:rsidP="00BB7831">
            <w:pPr>
              <w:jc w:val="center"/>
              <w:rPr>
                <w:sz w:val="18"/>
                <w:szCs w:val="18"/>
                <w:lang w:eastAsia="lt-LT"/>
              </w:rPr>
            </w:pPr>
          </w:p>
        </w:tc>
      </w:tr>
      <w:tr w:rsidR="00BB7831" w:rsidRPr="000854CF" w:rsidTr="00BB7831">
        <w:trPr>
          <w:trHeight w:val="258"/>
        </w:trPr>
        <w:tc>
          <w:tcPr>
            <w:tcW w:w="4678" w:type="dxa"/>
            <w:shd w:val="clear" w:color="auto" w:fill="C0C0C0"/>
            <w:vAlign w:val="center"/>
          </w:tcPr>
          <w:p w:rsidR="00BB7831" w:rsidRPr="000854CF" w:rsidRDefault="00BB7831" w:rsidP="00BB7831">
            <w:pPr>
              <w:rPr>
                <w:b/>
                <w:bCs/>
                <w:lang w:eastAsia="lt-LT"/>
              </w:rPr>
            </w:pPr>
            <w:r w:rsidRPr="000854CF">
              <w:rPr>
                <w:b/>
                <w:bCs/>
                <w:sz w:val="22"/>
                <w:szCs w:val="22"/>
                <w:lang w:eastAsia="lt-LT"/>
              </w:rPr>
              <w:t>2. FINANSAVIMO ŠALTINIAI:</w:t>
            </w:r>
          </w:p>
        </w:tc>
        <w:tc>
          <w:tcPr>
            <w:tcW w:w="1012" w:type="dxa"/>
            <w:shd w:val="clear" w:color="auto" w:fill="C0C0C0"/>
          </w:tcPr>
          <w:p w:rsidR="00BB7831" w:rsidRPr="000854CF" w:rsidRDefault="00BB7831" w:rsidP="00BB7831">
            <w:pPr>
              <w:jc w:val="center"/>
              <w:rPr>
                <w:b/>
                <w:bCs/>
                <w:sz w:val="18"/>
                <w:szCs w:val="18"/>
                <w:lang w:eastAsia="lt-LT"/>
              </w:rPr>
            </w:pPr>
            <w:r>
              <w:rPr>
                <w:b/>
                <w:bCs/>
                <w:sz w:val="18"/>
                <w:szCs w:val="18"/>
                <w:lang w:eastAsia="lt-LT"/>
              </w:rPr>
              <w:t>468618</w:t>
            </w:r>
          </w:p>
        </w:tc>
        <w:tc>
          <w:tcPr>
            <w:tcW w:w="923" w:type="dxa"/>
            <w:shd w:val="clear" w:color="auto" w:fill="C0C0C0"/>
          </w:tcPr>
          <w:p w:rsidR="00BB7831" w:rsidRPr="000854CF" w:rsidRDefault="00BB7831" w:rsidP="00BB7831">
            <w:pPr>
              <w:jc w:val="center"/>
              <w:rPr>
                <w:b/>
                <w:bCs/>
                <w:sz w:val="18"/>
                <w:szCs w:val="18"/>
                <w:lang w:eastAsia="lt-LT"/>
              </w:rPr>
            </w:pPr>
            <w:r>
              <w:rPr>
                <w:b/>
                <w:bCs/>
                <w:sz w:val="18"/>
                <w:szCs w:val="18"/>
                <w:lang w:eastAsia="lt-LT"/>
              </w:rPr>
              <w:t>483763</w:t>
            </w:r>
          </w:p>
        </w:tc>
        <w:tc>
          <w:tcPr>
            <w:tcW w:w="924" w:type="dxa"/>
            <w:shd w:val="clear" w:color="auto" w:fill="C0C0C0"/>
          </w:tcPr>
          <w:p w:rsidR="00BB7831" w:rsidRPr="000854CF" w:rsidRDefault="00BB7831" w:rsidP="00BB7831">
            <w:pPr>
              <w:jc w:val="center"/>
              <w:rPr>
                <w:b/>
                <w:bCs/>
                <w:sz w:val="18"/>
                <w:szCs w:val="18"/>
                <w:lang w:eastAsia="lt-LT"/>
              </w:rPr>
            </w:pPr>
          </w:p>
        </w:tc>
        <w:tc>
          <w:tcPr>
            <w:tcW w:w="1077" w:type="dxa"/>
            <w:shd w:val="clear" w:color="auto" w:fill="C0C0C0"/>
          </w:tcPr>
          <w:p w:rsidR="00BB7831" w:rsidRPr="000854CF" w:rsidRDefault="00BB7831" w:rsidP="00BB7831">
            <w:pPr>
              <w:jc w:val="center"/>
              <w:rPr>
                <w:b/>
                <w:bCs/>
                <w:sz w:val="18"/>
                <w:szCs w:val="18"/>
                <w:lang w:eastAsia="lt-LT"/>
              </w:rPr>
            </w:pPr>
            <w:r>
              <w:rPr>
                <w:b/>
                <w:bCs/>
                <w:sz w:val="18"/>
                <w:szCs w:val="18"/>
                <w:lang w:eastAsia="lt-LT"/>
              </w:rPr>
              <w:t>483763</w:t>
            </w:r>
          </w:p>
        </w:tc>
        <w:tc>
          <w:tcPr>
            <w:tcW w:w="1078" w:type="dxa"/>
            <w:shd w:val="clear" w:color="auto" w:fill="C0C0C0"/>
          </w:tcPr>
          <w:p w:rsidR="00BB7831" w:rsidRPr="000854CF" w:rsidRDefault="00BB7831" w:rsidP="00BB7831">
            <w:pPr>
              <w:jc w:val="center"/>
              <w:rPr>
                <w:b/>
                <w:bCs/>
                <w:sz w:val="18"/>
                <w:szCs w:val="18"/>
                <w:lang w:eastAsia="lt-LT"/>
              </w:rPr>
            </w:pPr>
            <w:r>
              <w:rPr>
                <w:b/>
                <w:bCs/>
                <w:sz w:val="18"/>
                <w:szCs w:val="18"/>
                <w:lang w:eastAsia="lt-LT"/>
              </w:rPr>
              <w:t>483763</w:t>
            </w:r>
          </w:p>
        </w:tc>
      </w:tr>
      <w:tr w:rsidR="00BB7831" w:rsidRPr="000854CF" w:rsidTr="00BB7831">
        <w:trPr>
          <w:trHeight w:val="196"/>
        </w:trPr>
        <w:tc>
          <w:tcPr>
            <w:tcW w:w="4678" w:type="dxa"/>
            <w:shd w:val="clear" w:color="auto" w:fill="FFFF00"/>
            <w:vAlign w:val="center"/>
          </w:tcPr>
          <w:p w:rsidR="00BB7831" w:rsidRPr="000854CF" w:rsidRDefault="00BB7831" w:rsidP="00BB7831">
            <w:pPr>
              <w:rPr>
                <w:b/>
                <w:bCs/>
                <w:lang w:eastAsia="lt-LT"/>
              </w:rPr>
            </w:pPr>
            <w:r>
              <w:rPr>
                <w:b/>
                <w:bCs/>
                <w:sz w:val="22"/>
                <w:szCs w:val="22"/>
                <w:lang w:eastAsia="lt-LT"/>
              </w:rPr>
              <w:t xml:space="preserve">2.1. SAVIVALDYBĖS </w:t>
            </w:r>
            <w:r w:rsidRPr="000854CF">
              <w:rPr>
                <w:b/>
                <w:bCs/>
                <w:sz w:val="22"/>
                <w:szCs w:val="22"/>
                <w:lang w:eastAsia="lt-LT"/>
              </w:rPr>
              <w:t>LĖŠOS, IŠ VISO:</w:t>
            </w:r>
          </w:p>
        </w:tc>
        <w:tc>
          <w:tcPr>
            <w:tcW w:w="1012" w:type="dxa"/>
            <w:shd w:val="clear" w:color="auto" w:fill="FFFF00"/>
          </w:tcPr>
          <w:p w:rsidR="00BB7831" w:rsidRPr="000854CF" w:rsidRDefault="00BB7831" w:rsidP="00BB7831">
            <w:pPr>
              <w:jc w:val="center"/>
              <w:rPr>
                <w:b/>
                <w:bCs/>
                <w:sz w:val="18"/>
                <w:szCs w:val="18"/>
                <w:lang w:eastAsia="lt-LT"/>
              </w:rPr>
            </w:pPr>
            <w:r>
              <w:rPr>
                <w:b/>
                <w:bCs/>
                <w:sz w:val="18"/>
                <w:szCs w:val="18"/>
                <w:lang w:eastAsia="lt-LT"/>
              </w:rPr>
              <w:t>467618</w:t>
            </w:r>
          </w:p>
        </w:tc>
        <w:tc>
          <w:tcPr>
            <w:tcW w:w="923" w:type="dxa"/>
            <w:shd w:val="clear" w:color="auto" w:fill="FFFF00"/>
          </w:tcPr>
          <w:p w:rsidR="00BB7831" w:rsidRPr="000854CF" w:rsidRDefault="00BB7831" w:rsidP="00BB7831">
            <w:pPr>
              <w:jc w:val="center"/>
              <w:rPr>
                <w:b/>
                <w:bCs/>
                <w:sz w:val="18"/>
                <w:szCs w:val="18"/>
                <w:lang w:eastAsia="lt-LT"/>
              </w:rPr>
            </w:pPr>
            <w:r>
              <w:rPr>
                <w:b/>
                <w:bCs/>
                <w:sz w:val="18"/>
                <w:szCs w:val="18"/>
                <w:lang w:eastAsia="lt-LT"/>
              </w:rPr>
              <w:t>482763</w:t>
            </w:r>
          </w:p>
        </w:tc>
        <w:tc>
          <w:tcPr>
            <w:tcW w:w="924" w:type="dxa"/>
            <w:shd w:val="clear" w:color="auto" w:fill="FFFF00"/>
          </w:tcPr>
          <w:p w:rsidR="00BB7831" w:rsidRPr="000854CF" w:rsidRDefault="00BB7831" w:rsidP="00BB7831">
            <w:pPr>
              <w:jc w:val="center"/>
              <w:rPr>
                <w:b/>
                <w:bCs/>
                <w:sz w:val="18"/>
                <w:szCs w:val="18"/>
                <w:lang w:eastAsia="lt-LT"/>
              </w:rPr>
            </w:pPr>
          </w:p>
        </w:tc>
        <w:tc>
          <w:tcPr>
            <w:tcW w:w="1077" w:type="dxa"/>
            <w:shd w:val="clear" w:color="auto" w:fill="FFFF00"/>
          </w:tcPr>
          <w:p w:rsidR="00BB7831" w:rsidRPr="000854CF" w:rsidRDefault="00BB7831" w:rsidP="00BB7831">
            <w:pPr>
              <w:jc w:val="center"/>
              <w:rPr>
                <w:b/>
                <w:bCs/>
                <w:sz w:val="18"/>
                <w:szCs w:val="18"/>
                <w:lang w:eastAsia="lt-LT"/>
              </w:rPr>
            </w:pPr>
            <w:r>
              <w:rPr>
                <w:b/>
                <w:bCs/>
                <w:sz w:val="18"/>
                <w:szCs w:val="18"/>
                <w:lang w:eastAsia="lt-LT"/>
              </w:rPr>
              <w:t>482763</w:t>
            </w:r>
          </w:p>
        </w:tc>
        <w:tc>
          <w:tcPr>
            <w:tcW w:w="1078" w:type="dxa"/>
            <w:shd w:val="clear" w:color="auto" w:fill="FFFF00"/>
          </w:tcPr>
          <w:p w:rsidR="00BB7831" w:rsidRPr="000854CF" w:rsidRDefault="00BB7831" w:rsidP="00BB7831">
            <w:pPr>
              <w:jc w:val="center"/>
              <w:rPr>
                <w:b/>
                <w:bCs/>
                <w:sz w:val="18"/>
                <w:szCs w:val="18"/>
                <w:lang w:eastAsia="lt-LT"/>
              </w:rPr>
            </w:pPr>
            <w:r>
              <w:rPr>
                <w:b/>
                <w:bCs/>
                <w:sz w:val="18"/>
                <w:szCs w:val="18"/>
                <w:lang w:eastAsia="lt-LT"/>
              </w:rPr>
              <w:t>482763</w:t>
            </w:r>
          </w:p>
        </w:tc>
      </w:tr>
      <w:tr w:rsidR="00BB7831" w:rsidRPr="000854CF" w:rsidTr="00BB7831">
        <w:trPr>
          <w:trHeight w:val="220"/>
        </w:trPr>
        <w:tc>
          <w:tcPr>
            <w:tcW w:w="4678" w:type="dxa"/>
            <w:vAlign w:val="center"/>
          </w:tcPr>
          <w:p w:rsidR="00BB7831" w:rsidRPr="000854CF" w:rsidRDefault="00BB7831" w:rsidP="00BB7831">
            <w:pPr>
              <w:rPr>
                <w:b/>
                <w:bCs/>
                <w:lang w:eastAsia="lt-LT"/>
              </w:rPr>
            </w:pPr>
            <w:r w:rsidRPr="000854CF">
              <w:rPr>
                <w:b/>
                <w:bCs/>
                <w:sz w:val="22"/>
                <w:szCs w:val="22"/>
                <w:lang w:eastAsia="lt-LT"/>
              </w:rPr>
              <w:t>2.1.1. Savivaldybės biudžetas, iš jo:</w:t>
            </w:r>
          </w:p>
        </w:tc>
        <w:tc>
          <w:tcPr>
            <w:tcW w:w="1012" w:type="dxa"/>
          </w:tcPr>
          <w:p w:rsidR="00BB7831" w:rsidRPr="000854CF" w:rsidRDefault="00BB7831" w:rsidP="00BB7831">
            <w:pPr>
              <w:jc w:val="center"/>
              <w:rPr>
                <w:b/>
                <w:bCs/>
                <w:sz w:val="18"/>
                <w:szCs w:val="18"/>
                <w:lang w:eastAsia="lt-LT"/>
              </w:rPr>
            </w:pPr>
            <w:r>
              <w:rPr>
                <w:b/>
                <w:bCs/>
                <w:sz w:val="18"/>
                <w:szCs w:val="18"/>
                <w:lang w:eastAsia="lt-LT"/>
              </w:rPr>
              <w:t>467618</w:t>
            </w:r>
          </w:p>
        </w:tc>
        <w:tc>
          <w:tcPr>
            <w:tcW w:w="923" w:type="dxa"/>
          </w:tcPr>
          <w:p w:rsidR="00BB7831" w:rsidRPr="000854CF" w:rsidRDefault="00BB7831" w:rsidP="00BB7831">
            <w:pPr>
              <w:jc w:val="center"/>
              <w:rPr>
                <w:b/>
                <w:bCs/>
                <w:sz w:val="18"/>
                <w:szCs w:val="18"/>
                <w:lang w:eastAsia="lt-LT"/>
              </w:rPr>
            </w:pPr>
            <w:r>
              <w:rPr>
                <w:b/>
                <w:bCs/>
                <w:sz w:val="18"/>
                <w:szCs w:val="18"/>
                <w:lang w:eastAsia="lt-LT"/>
              </w:rPr>
              <w:t>482763</w:t>
            </w:r>
          </w:p>
        </w:tc>
        <w:tc>
          <w:tcPr>
            <w:tcW w:w="924" w:type="dxa"/>
            <w:shd w:val="clear" w:color="auto" w:fill="C0C0C0"/>
          </w:tcPr>
          <w:p w:rsidR="00BB7831" w:rsidRPr="000854CF" w:rsidRDefault="00BB7831" w:rsidP="00BB7831">
            <w:pPr>
              <w:jc w:val="center"/>
              <w:rPr>
                <w:b/>
                <w:bCs/>
                <w:sz w:val="18"/>
                <w:szCs w:val="18"/>
                <w:lang w:eastAsia="lt-LT"/>
              </w:rPr>
            </w:pPr>
          </w:p>
        </w:tc>
        <w:tc>
          <w:tcPr>
            <w:tcW w:w="1077" w:type="dxa"/>
          </w:tcPr>
          <w:p w:rsidR="00BB7831" w:rsidRPr="000854CF" w:rsidRDefault="00BB7831" w:rsidP="00BB7831">
            <w:pPr>
              <w:jc w:val="center"/>
              <w:rPr>
                <w:b/>
                <w:bCs/>
                <w:sz w:val="18"/>
                <w:szCs w:val="18"/>
                <w:lang w:eastAsia="lt-LT"/>
              </w:rPr>
            </w:pPr>
            <w:r>
              <w:rPr>
                <w:b/>
                <w:bCs/>
                <w:sz w:val="18"/>
                <w:szCs w:val="18"/>
                <w:lang w:eastAsia="lt-LT"/>
              </w:rPr>
              <w:t>482763</w:t>
            </w:r>
          </w:p>
        </w:tc>
        <w:tc>
          <w:tcPr>
            <w:tcW w:w="1078" w:type="dxa"/>
          </w:tcPr>
          <w:p w:rsidR="00BB7831" w:rsidRPr="000854CF" w:rsidRDefault="00BB7831" w:rsidP="00BB7831">
            <w:pPr>
              <w:jc w:val="center"/>
              <w:rPr>
                <w:b/>
                <w:bCs/>
                <w:sz w:val="18"/>
                <w:szCs w:val="18"/>
                <w:lang w:eastAsia="lt-LT"/>
              </w:rPr>
            </w:pPr>
            <w:r>
              <w:rPr>
                <w:b/>
                <w:bCs/>
                <w:sz w:val="18"/>
                <w:szCs w:val="18"/>
                <w:lang w:eastAsia="lt-LT"/>
              </w:rPr>
              <w:t>482763</w:t>
            </w:r>
          </w:p>
        </w:tc>
      </w:tr>
      <w:tr w:rsidR="00BB7831" w:rsidRPr="000854CF" w:rsidTr="00BB7831">
        <w:trPr>
          <w:trHeight w:val="174"/>
        </w:trPr>
        <w:tc>
          <w:tcPr>
            <w:tcW w:w="4678" w:type="dxa"/>
          </w:tcPr>
          <w:p w:rsidR="00BB7831" w:rsidRPr="000854CF" w:rsidRDefault="00BB7831" w:rsidP="00BB7831">
            <w:pPr>
              <w:rPr>
                <w:lang w:eastAsia="lt-LT"/>
              </w:rPr>
            </w:pPr>
            <w:r>
              <w:rPr>
                <w:sz w:val="22"/>
                <w:szCs w:val="22"/>
                <w:lang w:eastAsia="lt-LT"/>
              </w:rPr>
              <w:t xml:space="preserve">2.1.1.1. </w:t>
            </w:r>
            <w:r w:rsidRPr="000854CF">
              <w:rPr>
                <w:sz w:val="22"/>
                <w:szCs w:val="22"/>
                <w:lang w:eastAsia="lt-LT"/>
              </w:rPr>
              <w:t xml:space="preserve">Savivaldybės biudžeto lėšos </w:t>
            </w:r>
            <w:r w:rsidRPr="000854CF">
              <w:rPr>
                <w:b/>
                <w:bCs/>
                <w:sz w:val="22"/>
                <w:szCs w:val="22"/>
                <w:lang w:eastAsia="lt-LT"/>
              </w:rPr>
              <w:t>SB</w:t>
            </w:r>
          </w:p>
        </w:tc>
        <w:tc>
          <w:tcPr>
            <w:tcW w:w="1012" w:type="dxa"/>
          </w:tcPr>
          <w:p w:rsidR="00BB7831" w:rsidRPr="000854CF" w:rsidRDefault="00BB7831" w:rsidP="00BB7831">
            <w:pPr>
              <w:jc w:val="center"/>
              <w:rPr>
                <w:sz w:val="18"/>
                <w:szCs w:val="18"/>
                <w:lang w:eastAsia="lt-LT"/>
              </w:rPr>
            </w:pPr>
            <w:r>
              <w:rPr>
                <w:sz w:val="18"/>
                <w:szCs w:val="18"/>
                <w:lang w:eastAsia="lt-LT"/>
              </w:rPr>
              <w:t>122319</w:t>
            </w:r>
          </w:p>
        </w:tc>
        <w:tc>
          <w:tcPr>
            <w:tcW w:w="923" w:type="dxa"/>
          </w:tcPr>
          <w:p w:rsidR="00BB7831" w:rsidRPr="000854CF" w:rsidRDefault="00BB7831" w:rsidP="00BB7831">
            <w:pPr>
              <w:jc w:val="center"/>
              <w:rPr>
                <w:sz w:val="18"/>
                <w:szCs w:val="18"/>
                <w:lang w:eastAsia="lt-LT"/>
              </w:rPr>
            </w:pPr>
            <w:r>
              <w:rPr>
                <w:sz w:val="18"/>
                <w:szCs w:val="18"/>
                <w:lang w:eastAsia="lt-LT"/>
              </w:rPr>
              <w:t>123579</w:t>
            </w:r>
          </w:p>
        </w:tc>
        <w:tc>
          <w:tcPr>
            <w:tcW w:w="924" w:type="dxa"/>
            <w:shd w:val="clear" w:color="auto" w:fill="C0C0C0"/>
          </w:tcPr>
          <w:p w:rsidR="00BB7831" w:rsidRPr="000854CF" w:rsidRDefault="00BB7831" w:rsidP="00BB7831">
            <w:pPr>
              <w:jc w:val="center"/>
              <w:rPr>
                <w:sz w:val="18"/>
                <w:szCs w:val="18"/>
                <w:lang w:eastAsia="lt-LT"/>
              </w:rPr>
            </w:pPr>
          </w:p>
        </w:tc>
        <w:tc>
          <w:tcPr>
            <w:tcW w:w="1077" w:type="dxa"/>
          </w:tcPr>
          <w:p w:rsidR="00BB7831" w:rsidRPr="000854CF" w:rsidRDefault="00BB7831" w:rsidP="00BB7831">
            <w:pPr>
              <w:jc w:val="center"/>
              <w:rPr>
                <w:sz w:val="18"/>
                <w:szCs w:val="18"/>
                <w:lang w:eastAsia="lt-LT"/>
              </w:rPr>
            </w:pPr>
            <w:r>
              <w:rPr>
                <w:sz w:val="18"/>
                <w:szCs w:val="18"/>
                <w:lang w:eastAsia="lt-LT"/>
              </w:rPr>
              <w:t>123579</w:t>
            </w:r>
          </w:p>
        </w:tc>
        <w:tc>
          <w:tcPr>
            <w:tcW w:w="1078" w:type="dxa"/>
          </w:tcPr>
          <w:p w:rsidR="00BB7831" w:rsidRPr="000854CF" w:rsidRDefault="00BB7831" w:rsidP="00BB7831">
            <w:pPr>
              <w:jc w:val="center"/>
              <w:rPr>
                <w:sz w:val="18"/>
                <w:szCs w:val="18"/>
                <w:lang w:eastAsia="lt-LT"/>
              </w:rPr>
            </w:pPr>
            <w:r>
              <w:rPr>
                <w:sz w:val="18"/>
                <w:szCs w:val="18"/>
                <w:lang w:eastAsia="lt-LT"/>
              </w:rPr>
              <w:t>123579</w:t>
            </w:r>
          </w:p>
        </w:tc>
      </w:tr>
      <w:tr w:rsidR="00BB7831" w:rsidRPr="000854CF" w:rsidTr="00BB7831">
        <w:trPr>
          <w:trHeight w:val="395"/>
        </w:trPr>
        <w:tc>
          <w:tcPr>
            <w:tcW w:w="4678" w:type="dxa"/>
          </w:tcPr>
          <w:p w:rsidR="00BB7831" w:rsidRPr="000854CF" w:rsidRDefault="00BB7831" w:rsidP="00BB7831">
            <w:pPr>
              <w:rPr>
                <w:lang w:eastAsia="lt-LT"/>
              </w:rPr>
            </w:pPr>
            <w:r w:rsidRPr="000854CF">
              <w:rPr>
                <w:sz w:val="22"/>
                <w:szCs w:val="22"/>
                <w:lang w:eastAsia="lt-LT"/>
              </w:rPr>
              <w:t xml:space="preserve">2.1.1.2. Specialiosios programos lėšos (pajamos už atsitiktines paslaugas) </w:t>
            </w:r>
            <w:r w:rsidRPr="000854CF">
              <w:rPr>
                <w:b/>
                <w:bCs/>
                <w:sz w:val="22"/>
                <w:szCs w:val="22"/>
                <w:lang w:eastAsia="lt-LT"/>
              </w:rPr>
              <w:t>SB(SP)</w:t>
            </w:r>
          </w:p>
        </w:tc>
        <w:tc>
          <w:tcPr>
            <w:tcW w:w="1012" w:type="dxa"/>
            <w:noWrap/>
          </w:tcPr>
          <w:p w:rsidR="00BB7831" w:rsidRPr="000854CF" w:rsidRDefault="00BB7831" w:rsidP="00BB7831">
            <w:pPr>
              <w:jc w:val="center"/>
              <w:rPr>
                <w:sz w:val="18"/>
                <w:szCs w:val="18"/>
                <w:lang w:eastAsia="lt-LT"/>
              </w:rPr>
            </w:pPr>
            <w:r>
              <w:rPr>
                <w:sz w:val="18"/>
                <w:szCs w:val="18"/>
                <w:lang w:eastAsia="lt-LT"/>
              </w:rPr>
              <w:t>22011</w:t>
            </w:r>
          </w:p>
        </w:tc>
        <w:tc>
          <w:tcPr>
            <w:tcW w:w="923" w:type="dxa"/>
            <w:noWrap/>
          </w:tcPr>
          <w:p w:rsidR="00BB7831" w:rsidRPr="000854CF" w:rsidRDefault="00BB7831" w:rsidP="00BB7831">
            <w:pPr>
              <w:jc w:val="center"/>
              <w:rPr>
                <w:sz w:val="18"/>
                <w:szCs w:val="18"/>
                <w:lang w:eastAsia="lt-LT"/>
              </w:rPr>
            </w:pPr>
            <w:r>
              <w:rPr>
                <w:sz w:val="18"/>
                <w:szCs w:val="18"/>
                <w:lang w:eastAsia="lt-LT"/>
              </w:rPr>
              <w:t>65400</w:t>
            </w:r>
          </w:p>
        </w:tc>
        <w:tc>
          <w:tcPr>
            <w:tcW w:w="924" w:type="dxa"/>
            <w:shd w:val="clear" w:color="auto" w:fill="C0C0C0"/>
            <w:noWrap/>
          </w:tcPr>
          <w:p w:rsidR="00BB7831" w:rsidRPr="000854CF" w:rsidRDefault="00BB7831" w:rsidP="00BB7831">
            <w:pPr>
              <w:jc w:val="center"/>
              <w:rPr>
                <w:sz w:val="18"/>
                <w:szCs w:val="18"/>
                <w:lang w:eastAsia="lt-LT"/>
              </w:rPr>
            </w:pPr>
          </w:p>
        </w:tc>
        <w:tc>
          <w:tcPr>
            <w:tcW w:w="1077" w:type="dxa"/>
            <w:noWrap/>
          </w:tcPr>
          <w:p w:rsidR="00BB7831" w:rsidRPr="000854CF" w:rsidRDefault="00BB7831" w:rsidP="00BB7831">
            <w:pPr>
              <w:jc w:val="center"/>
              <w:rPr>
                <w:sz w:val="18"/>
                <w:szCs w:val="18"/>
                <w:lang w:eastAsia="lt-LT"/>
              </w:rPr>
            </w:pPr>
            <w:r>
              <w:rPr>
                <w:sz w:val="18"/>
                <w:szCs w:val="18"/>
                <w:lang w:eastAsia="lt-LT"/>
              </w:rPr>
              <w:t>65400</w:t>
            </w:r>
          </w:p>
        </w:tc>
        <w:tc>
          <w:tcPr>
            <w:tcW w:w="1078" w:type="dxa"/>
            <w:noWrap/>
          </w:tcPr>
          <w:p w:rsidR="00BB7831" w:rsidRPr="000854CF" w:rsidRDefault="00BB7831" w:rsidP="00BB7831">
            <w:pPr>
              <w:jc w:val="center"/>
              <w:rPr>
                <w:sz w:val="18"/>
                <w:szCs w:val="18"/>
                <w:lang w:eastAsia="lt-LT"/>
              </w:rPr>
            </w:pPr>
            <w:r>
              <w:rPr>
                <w:sz w:val="18"/>
                <w:szCs w:val="18"/>
                <w:lang w:eastAsia="lt-LT"/>
              </w:rPr>
              <w:t>65400</w:t>
            </w:r>
          </w:p>
        </w:tc>
      </w:tr>
      <w:tr w:rsidR="00BB7831" w:rsidRPr="000854CF" w:rsidTr="00BB7831">
        <w:trPr>
          <w:trHeight w:val="386"/>
        </w:trPr>
        <w:tc>
          <w:tcPr>
            <w:tcW w:w="4678" w:type="dxa"/>
          </w:tcPr>
          <w:p w:rsidR="00BB7831" w:rsidRPr="000854CF" w:rsidRDefault="00BB7831" w:rsidP="00BB7831">
            <w:pPr>
              <w:rPr>
                <w:lang w:eastAsia="lt-LT"/>
              </w:rPr>
            </w:pPr>
            <w:r w:rsidRPr="000854CF">
              <w:rPr>
                <w:sz w:val="22"/>
                <w:szCs w:val="22"/>
                <w:lang w:eastAsia="lt-LT"/>
              </w:rPr>
              <w:t xml:space="preserve">2.1.1.3. Specialiosios programos lėšos (pajamos už atsitiktines paslaugas) </w:t>
            </w:r>
            <w:r w:rsidRPr="000854CF">
              <w:rPr>
                <w:b/>
                <w:bCs/>
                <w:sz w:val="22"/>
                <w:szCs w:val="22"/>
                <w:lang w:eastAsia="lt-LT"/>
              </w:rPr>
              <w:t>SB(SPN)</w:t>
            </w:r>
          </w:p>
        </w:tc>
        <w:tc>
          <w:tcPr>
            <w:tcW w:w="1012" w:type="dxa"/>
            <w:noWrap/>
          </w:tcPr>
          <w:p w:rsidR="00BB7831" w:rsidRPr="000854CF" w:rsidRDefault="00BB7831" w:rsidP="00BB7831">
            <w:pPr>
              <w:jc w:val="center"/>
              <w:rPr>
                <w:sz w:val="18"/>
                <w:szCs w:val="18"/>
                <w:lang w:eastAsia="lt-LT"/>
              </w:rPr>
            </w:pPr>
            <w:r>
              <w:rPr>
                <w:sz w:val="18"/>
                <w:szCs w:val="18"/>
                <w:lang w:eastAsia="lt-LT"/>
              </w:rPr>
              <w:t>290</w:t>
            </w:r>
          </w:p>
        </w:tc>
        <w:tc>
          <w:tcPr>
            <w:tcW w:w="923" w:type="dxa"/>
            <w:noWrap/>
          </w:tcPr>
          <w:p w:rsidR="00BB7831" w:rsidRPr="000854CF" w:rsidRDefault="00BB7831" w:rsidP="00BB7831">
            <w:pPr>
              <w:jc w:val="center"/>
              <w:rPr>
                <w:sz w:val="18"/>
                <w:szCs w:val="18"/>
                <w:lang w:eastAsia="lt-LT"/>
              </w:rPr>
            </w:pPr>
            <w:r>
              <w:rPr>
                <w:sz w:val="18"/>
                <w:szCs w:val="18"/>
                <w:lang w:eastAsia="lt-LT"/>
              </w:rPr>
              <w:t>700</w:t>
            </w:r>
          </w:p>
        </w:tc>
        <w:tc>
          <w:tcPr>
            <w:tcW w:w="924" w:type="dxa"/>
            <w:shd w:val="clear" w:color="auto" w:fill="C0C0C0"/>
            <w:noWrap/>
          </w:tcPr>
          <w:p w:rsidR="00BB7831" w:rsidRPr="000854CF" w:rsidRDefault="00BB7831" w:rsidP="00BB7831">
            <w:pPr>
              <w:jc w:val="center"/>
              <w:rPr>
                <w:sz w:val="18"/>
                <w:szCs w:val="18"/>
                <w:lang w:eastAsia="lt-LT"/>
              </w:rPr>
            </w:pPr>
          </w:p>
        </w:tc>
        <w:tc>
          <w:tcPr>
            <w:tcW w:w="1077" w:type="dxa"/>
            <w:noWrap/>
          </w:tcPr>
          <w:p w:rsidR="00BB7831" w:rsidRPr="000854CF" w:rsidRDefault="00BB7831" w:rsidP="00BB7831">
            <w:pPr>
              <w:jc w:val="center"/>
              <w:rPr>
                <w:sz w:val="18"/>
                <w:szCs w:val="18"/>
                <w:lang w:eastAsia="lt-LT"/>
              </w:rPr>
            </w:pPr>
            <w:r>
              <w:rPr>
                <w:sz w:val="18"/>
                <w:szCs w:val="18"/>
                <w:lang w:eastAsia="lt-LT"/>
              </w:rPr>
              <w:t>700</w:t>
            </w:r>
          </w:p>
        </w:tc>
        <w:tc>
          <w:tcPr>
            <w:tcW w:w="1078" w:type="dxa"/>
            <w:noWrap/>
          </w:tcPr>
          <w:p w:rsidR="00BB7831" w:rsidRPr="000854CF" w:rsidRDefault="00BB7831" w:rsidP="00BB7831">
            <w:pPr>
              <w:jc w:val="center"/>
              <w:rPr>
                <w:sz w:val="18"/>
                <w:szCs w:val="18"/>
                <w:lang w:eastAsia="lt-LT"/>
              </w:rPr>
            </w:pPr>
            <w:r>
              <w:rPr>
                <w:sz w:val="18"/>
                <w:szCs w:val="18"/>
                <w:lang w:eastAsia="lt-LT"/>
              </w:rPr>
              <w:t>700</w:t>
            </w:r>
          </w:p>
        </w:tc>
      </w:tr>
      <w:tr w:rsidR="00BB7831" w:rsidRPr="000854CF" w:rsidTr="00BB7831">
        <w:trPr>
          <w:trHeight w:val="377"/>
        </w:trPr>
        <w:tc>
          <w:tcPr>
            <w:tcW w:w="4678" w:type="dxa"/>
          </w:tcPr>
          <w:p w:rsidR="00BB7831" w:rsidRPr="000854CF" w:rsidRDefault="00BB7831" w:rsidP="00BB7831">
            <w:pPr>
              <w:rPr>
                <w:lang w:eastAsia="lt-LT"/>
              </w:rPr>
            </w:pPr>
            <w:r w:rsidRPr="000854CF">
              <w:rPr>
                <w:sz w:val="22"/>
                <w:szCs w:val="22"/>
                <w:lang w:eastAsia="lt-LT"/>
              </w:rPr>
              <w:t xml:space="preserve">2.1.1.4. Valstybės biudžeto specialiosios tikslinės dotacijos lėšos </w:t>
            </w:r>
            <w:r w:rsidRPr="000854CF">
              <w:rPr>
                <w:b/>
                <w:bCs/>
                <w:sz w:val="22"/>
                <w:szCs w:val="22"/>
                <w:lang w:eastAsia="lt-LT"/>
              </w:rPr>
              <w:t>SB(VB)</w:t>
            </w:r>
          </w:p>
        </w:tc>
        <w:tc>
          <w:tcPr>
            <w:tcW w:w="1012" w:type="dxa"/>
          </w:tcPr>
          <w:p w:rsidR="00BB7831" w:rsidRPr="000854CF" w:rsidRDefault="00BB7831" w:rsidP="00BB7831">
            <w:pPr>
              <w:jc w:val="center"/>
              <w:rPr>
                <w:sz w:val="18"/>
                <w:szCs w:val="18"/>
                <w:lang w:eastAsia="lt-LT"/>
              </w:rPr>
            </w:pPr>
            <w:r>
              <w:rPr>
                <w:sz w:val="18"/>
                <w:szCs w:val="18"/>
                <w:lang w:eastAsia="lt-LT"/>
              </w:rPr>
              <w:t>322998</w:t>
            </w:r>
          </w:p>
        </w:tc>
        <w:tc>
          <w:tcPr>
            <w:tcW w:w="923" w:type="dxa"/>
          </w:tcPr>
          <w:p w:rsidR="00BB7831" w:rsidRPr="000854CF" w:rsidRDefault="00BB7831" w:rsidP="00BB7831">
            <w:pPr>
              <w:jc w:val="center"/>
              <w:rPr>
                <w:sz w:val="18"/>
                <w:szCs w:val="18"/>
                <w:lang w:eastAsia="lt-LT"/>
              </w:rPr>
            </w:pPr>
            <w:r>
              <w:rPr>
                <w:sz w:val="18"/>
                <w:szCs w:val="18"/>
                <w:lang w:eastAsia="lt-LT"/>
              </w:rPr>
              <w:t>293084</w:t>
            </w:r>
          </w:p>
        </w:tc>
        <w:tc>
          <w:tcPr>
            <w:tcW w:w="924" w:type="dxa"/>
            <w:shd w:val="clear" w:color="auto" w:fill="C0C0C0"/>
          </w:tcPr>
          <w:p w:rsidR="00BB7831" w:rsidRPr="000854CF" w:rsidRDefault="00BB7831" w:rsidP="00BB7831">
            <w:pPr>
              <w:jc w:val="center"/>
              <w:rPr>
                <w:sz w:val="18"/>
                <w:szCs w:val="18"/>
                <w:lang w:eastAsia="lt-LT"/>
              </w:rPr>
            </w:pPr>
          </w:p>
        </w:tc>
        <w:tc>
          <w:tcPr>
            <w:tcW w:w="1077" w:type="dxa"/>
          </w:tcPr>
          <w:p w:rsidR="00BB7831" w:rsidRPr="000854CF" w:rsidRDefault="00BB7831" w:rsidP="00BB7831">
            <w:pPr>
              <w:jc w:val="center"/>
              <w:rPr>
                <w:sz w:val="18"/>
                <w:szCs w:val="18"/>
                <w:lang w:eastAsia="lt-LT"/>
              </w:rPr>
            </w:pPr>
            <w:r>
              <w:rPr>
                <w:sz w:val="18"/>
                <w:szCs w:val="18"/>
                <w:lang w:eastAsia="lt-LT"/>
              </w:rPr>
              <w:t>293084</w:t>
            </w:r>
          </w:p>
        </w:tc>
        <w:tc>
          <w:tcPr>
            <w:tcW w:w="1078" w:type="dxa"/>
          </w:tcPr>
          <w:p w:rsidR="00BB7831" w:rsidRPr="000854CF" w:rsidRDefault="00BB7831" w:rsidP="00BB7831">
            <w:pPr>
              <w:jc w:val="center"/>
              <w:rPr>
                <w:sz w:val="18"/>
                <w:szCs w:val="18"/>
                <w:lang w:eastAsia="lt-LT"/>
              </w:rPr>
            </w:pPr>
            <w:r>
              <w:rPr>
                <w:sz w:val="18"/>
                <w:szCs w:val="18"/>
                <w:lang w:eastAsia="lt-LT"/>
              </w:rPr>
              <w:t>293084</w:t>
            </w:r>
          </w:p>
        </w:tc>
      </w:tr>
      <w:tr w:rsidR="00BB7831" w:rsidRPr="000854CF" w:rsidTr="00BB7831">
        <w:trPr>
          <w:trHeight w:val="412"/>
        </w:trPr>
        <w:tc>
          <w:tcPr>
            <w:tcW w:w="4678" w:type="dxa"/>
          </w:tcPr>
          <w:p w:rsidR="00BB7831" w:rsidRPr="000854CF" w:rsidRDefault="00BB7831" w:rsidP="00BB7831">
            <w:pPr>
              <w:rPr>
                <w:lang w:eastAsia="lt-LT"/>
              </w:rPr>
            </w:pPr>
            <w:r w:rsidRPr="000854CF">
              <w:rPr>
                <w:sz w:val="22"/>
                <w:szCs w:val="22"/>
                <w:lang w:eastAsia="lt-LT"/>
              </w:rPr>
              <w:t xml:space="preserve">2.1.1.5. Valstybės ir savivaldybės biudžeto tarpusavio atsiskaitymų lėšos </w:t>
            </w:r>
            <w:r w:rsidRPr="000854CF">
              <w:rPr>
                <w:b/>
                <w:bCs/>
                <w:sz w:val="22"/>
                <w:szCs w:val="22"/>
                <w:lang w:eastAsia="lt-LT"/>
              </w:rPr>
              <w:t>MK(K)</w:t>
            </w:r>
          </w:p>
        </w:tc>
        <w:tc>
          <w:tcPr>
            <w:tcW w:w="1012" w:type="dxa"/>
          </w:tcPr>
          <w:p w:rsidR="00BB7831" w:rsidRPr="000854CF" w:rsidRDefault="00BB7831" w:rsidP="00BB7831">
            <w:pPr>
              <w:jc w:val="center"/>
              <w:rPr>
                <w:sz w:val="18"/>
                <w:szCs w:val="18"/>
                <w:lang w:eastAsia="lt-LT"/>
              </w:rPr>
            </w:pPr>
          </w:p>
        </w:tc>
        <w:tc>
          <w:tcPr>
            <w:tcW w:w="923" w:type="dxa"/>
          </w:tcPr>
          <w:p w:rsidR="00BB7831" w:rsidRPr="000854CF" w:rsidRDefault="00BB7831" w:rsidP="00BB7831">
            <w:pPr>
              <w:jc w:val="center"/>
              <w:rPr>
                <w:sz w:val="18"/>
                <w:szCs w:val="18"/>
                <w:lang w:eastAsia="lt-LT"/>
              </w:rPr>
            </w:pPr>
          </w:p>
        </w:tc>
        <w:tc>
          <w:tcPr>
            <w:tcW w:w="924" w:type="dxa"/>
            <w:shd w:val="clear" w:color="auto" w:fill="C0C0C0"/>
          </w:tcPr>
          <w:p w:rsidR="00BB7831" w:rsidRPr="000854CF" w:rsidRDefault="00BB7831" w:rsidP="00BB7831">
            <w:pPr>
              <w:jc w:val="center"/>
              <w:rPr>
                <w:sz w:val="18"/>
                <w:szCs w:val="18"/>
                <w:lang w:eastAsia="lt-LT"/>
              </w:rPr>
            </w:pPr>
          </w:p>
        </w:tc>
        <w:tc>
          <w:tcPr>
            <w:tcW w:w="1077" w:type="dxa"/>
          </w:tcPr>
          <w:p w:rsidR="00BB7831" w:rsidRPr="000854CF" w:rsidRDefault="00BB7831" w:rsidP="00BB7831">
            <w:pPr>
              <w:jc w:val="center"/>
              <w:rPr>
                <w:sz w:val="18"/>
                <w:szCs w:val="18"/>
                <w:lang w:eastAsia="lt-LT"/>
              </w:rPr>
            </w:pPr>
          </w:p>
        </w:tc>
        <w:tc>
          <w:tcPr>
            <w:tcW w:w="1078" w:type="dxa"/>
          </w:tcPr>
          <w:p w:rsidR="00BB7831" w:rsidRPr="000854CF" w:rsidRDefault="00BB7831" w:rsidP="00BB7831">
            <w:pPr>
              <w:jc w:val="center"/>
              <w:rPr>
                <w:sz w:val="18"/>
                <w:szCs w:val="18"/>
                <w:lang w:eastAsia="lt-LT"/>
              </w:rPr>
            </w:pPr>
          </w:p>
        </w:tc>
      </w:tr>
      <w:tr w:rsidR="00BB7831" w:rsidRPr="000854CF" w:rsidTr="00BB7831">
        <w:trPr>
          <w:trHeight w:val="412"/>
        </w:trPr>
        <w:tc>
          <w:tcPr>
            <w:tcW w:w="4678" w:type="dxa"/>
          </w:tcPr>
          <w:p w:rsidR="00BB7831" w:rsidRPr="000854CF" w:rsidRDefault="00BB7831" w:rsidP="00BB7831">
            <w:pPr>
              <w:rPr>
                <w:lang w:eastAsia="lt-LT"/>
              </w:rPr>
            </w:pPr>
            <w:r w:rsidRPr="000854CF">
              <w:rPr>
                <w:sz w:val="22"/>
                <w:szCs w:val="22"/>
                <w:lang w:eastAsia="lt-LT"/>
              </w:rPr>
              <w:t xml:space="preserve">2.1.1.6. Gautinos lėšos iš kitų savivaldybių už atvykusius mokinius </w:t>
            </w:r>
            <w:r w:rsidRPr="000854CF">
              <w:rPr>
                <w:b/>
                <w:bCs/>
                <w:sz w:val="22"/>
                <w:szCs w:val="22"/>
                <w:lang w:eastAsia="lt-LT"/>
              </w:rPr>
              <w:t>SB(MK)</w:t>
            </w:r>
          </w:p>
        </w:tc>
        <w:tc>
          <w:tcPr>
            <w:tcW w:w="1012" w:type="dxa"/>
          </w:tcPr>
          <w:p w:rsidR="00BB7831" w:rsidRPr="000854CF" w:rsidRDefault="00BB7831" w:rsidP="00BB7831">
            <w:pPr>
              <w:jc w:val="center"/>
              <w:rPr>
                <w:sz w:val="18"/>
                <w:szCs w:val="18"/>
                <w:lang w:eastAsia="lt-LT"/>
              </w:rPr>
            </w:pPr>
          </w:p>
        </w:tc>
        <w:tc>
          <w:tcPr>
            <w:tcW w:w="923" w:type="dxa"/>
          </w:tcPr>
          <w:p w:rsidR="00BB7831" w:rsidRPr="000854CF" w:rsidRDefault="00BB7831" w:rsidP="00BB7831">
            <w:pPr>
              <w:jc w:val="center"/>
              <w:rPr>
                <w:sz w:val="18"/>
                <w:szCs w:val="18"/>
                <w:lang w:eastAsia="lt-LT"/>
              </w:rPr>
            </w:pPr>
          </w:p>
        </w:tc>
        <w:tc>
          <w:tcPr>
            <w:tcW w:w="924" w:type="dxa"/>
            <w:shd w:val="clear" w:color="auto" w:fill="C0C0C0"/>
          </w:tcPr>
          <w:p w:rsidR="00BB7831" w:rsidRPr="000854CF" w:rsidRDefault="00BB7831" w:rsidP="00BB7831">
            <w:pPr>
              <w:jc w:val="center"/>
              <w:rPr>
                <w:sz w:val="18"/>
                <w:szCs w:val="18"/>
                <w:lang w:eastAsia="lt-LT"/>
              </w:rPr>
            </w:pPr>
          </w:p>
        </w:tc>
        <w:tc>
          <w:tcPr>
            <w:tcW w:w="1077" w:type="dxa"/>
          </w:tcPr>
          <w:p w:rsidR="00BB7831" w:rsidRPr="000854CF" w:rsidRDefault="00BB7831" w:rsidP="00BB7831">
            <w:pPr>
              <w:jc w:val="center"/>
              <w:rPr>
                <w:sz w:val="18"/>
                <w:szCs w:val="18"/>
                <w:lang w:eastAsia="lt-LT"/>
              </w:rPr>
            </w:pPr>
          </w:p>
        </w:tc>
        <w:tc>
          <w:tcPr>
            <w:tcW w:w="1078" w:type="dxa"/>
          </w:tcPr>
          <w:p w:rsidR="00BB7831" w:rsidRPr="000854CF" w:rsidRDefault="00BB7831" w:rsidP="00BB7831">
            <w:pPr>
              <w:jc w:val="center"/>
              <w:rPr>
                <w:sz w:val="18"/>
                <w:szCs w:val="18"/>
                <w:lang w:eastAsia="lt-LT"/>
              </w:rPr>
            </w:pPr>
          </w:p>
        </w:tc>
      </w:tr>
      <w:tr w:rsidR="00BB7831" w:rsidRPr="000854CF" w:rsidTr="00BB7831">
        <w:trPr>
          <w:trHeight w:val="131"/>
        </w:trPr>
        <w:tc>
          <w:tcPr>
            <w:tcW w:w="4678" w:type="dxa"/>
            <w:shd w:val="clear" w:color="auto" w:fill="FFFF00"/>
          </w:tcPr>
          <w:p w:rsidR="00BB7831" w:rsidRPr="000854CF" w:rsidRDefault="00BB7831" w:rsidP="00BB7831">
            <w:pPr>
              <w:rPr>
                <w:b/>
                <w:bCs/>
                <w:lang w:eastAsia="lt-LT"/>
              </w:rPr>
            </w:pPr>
            <w:r w:rsidRPr="000854CF">
              <w:rPr>
                <w:b/>
                <w:bCs/>
                <w:sz w:val="22"/>
                <w:szCs w:val="22"/>
                <w:lang w:eastAsia="lt-LT"/>
              </w:rPr>
              <w:t>2.2. KITI ŠALTINIAI, IŠ VISO:</w:t>
            </w:r>
          </w:p>
        </w:tc>
        <w:tc>
          <w:tcPr>
            <w:tcW w:w="1012" w:type="dxa"/>
            <w:shd w:val="clear" w:color="auto" w:fill="FFFF00"/>
          </w:tcPr>
          <w:p w:rsidR="00BB7831" w:rsidRPr="000854CF" w:rsidRDefault="00BB7831" w:rsidP="00BB7831">
            <w:pPr>
              <w:jc w:val="center"/>
              <w:rPr>
                <w:sz w:val="18"/>
                <w:szCs w:val="18"/>
                <w:lang w:eastAsia="lt-LT"/>
              </w:rPr>
            </w:pPr>
            <w:r>
              <w:rPr>
                <w:sz w:val="18"/>
                <w:szCs w:val="18"/>
                <w:lang w:eastAsia="lt-LT"/>
              </w:rPr>
              <w:t>1000</w:t>
            </w:r>
          </w:p>
        </w:tc>
        <w:tc>
          <w:tcPr>
            <w:tcW w:w="923" w:type="dxa"/>
            <w:shd w:val="clear" w:color="auto" w:fill="FFFF00"/>
          </w:tcPr>
          <w:p w:rsidR="00BB7831" w:rsidRPr="000854CF" w:rsidRDefault="00BB7831" w:rsidP="00BB7831">
            <w:pPr>
              <w:jc w:val="center"/>
              <w:rPr>
                <w:sz w:val="18"/>
                <w:szCs w:val="18"/>
                <w:lang w:eastAsia="lt-LT"/>
              </w:rPr>
            </w:pPr>
            <w:r>
              <w:rPr>
                <w:sz w:val="18"/>
                <w:szCs w:val="18"/>
                <w:lang w:eastAsia="lt-LT"/>
              </w:rPr>
              <w:t>1000</w:t>
            </w:r>
          </w:p>
        </w:tc>
        <w:tc>
          <w:tcPr>
            <w:tcW w:w="924" w:type="dxa"/>
            <w:shd w:val="clear" w:color="auto" w:fill="FFFF00"/>
          </w:tcPr>
          <w:p w:rsidR="00BB7831" w:rsidRPr="000854CF" w:rsidRDefault="00BB7831" w:rsidP="00BB7831">
            <w:pPr>
              <w:jc w:val="center"/>
              <w:rPr>
                <w:sz w:val="18"/>
                <w:szCs w:val="18"/>
                <w:lang w:eastAsia="lt-LT"/>
              </w:rPr>
            </w:pPr>
          </w:p>
        </w:tc>
        <w:tc>
          <w:tcPr>
            <w:tcW w:w="1077" w:type="dxa"/>
            <w:shd w:val="clear" w:color="auto" w:fill="FFFF00"/>
          </w:tcPr>
          <w:p w:rsidR="00BB7831" w:rsidRPr="000854CF" w:rsidRDefault="00BB7831" w:rsidP="00BB7831">
            <w:pPr>
              <w:jc w:val="center"/>
              <w:rPr>
                <w:sz w:val="18"/>
                <w:szCs w:val="18"/>
                <w:lang w:eastAsia="lt-LT"/>
              </w:rPr>
            </w:pPr>
            <w:r>
              <w:rPr>
                <w:sz w:val="18"/>
                <w:szCs w:val="18"/>
                <w:lang w:eastAsia="lt-LT"/>
              </w:rPr>
              <w:t>1000</w:t>
            </w:r>
          </w:p>
        </w:tc>
        <w:tc>
          <w:tcPr>
            <w:tcW w:w="1078" w:type="dxa"/>
            <w:shd w:val="clear" w:color="auto" w:fill="FFFF00"/>
          </w:tcPr>
          <w:p w:rsidR="00BB7831" w:rsidRPr="000854CF" w:rsidRDefault="00BB7831" w:rsidP="00BB7831">
            <w:pPr>
              <w:jc w:val="center"/>
              <w:rPr>
                <w:sz w:val="18"/>
                <w:szCs w:val="18"/>
                <w:lang w:eastAsia="lt-LT"/>
              </w:rPr>
            </w:pPr>
            <w:r>
              <w:rPr>
                <w:sz w:val="18"/>
                <w:szCs w:val="18"/>
                <w:lang w:eastAsia="lt-LT"/>
              </w:rPr>
              <w:t>1000</w:t>
            </w:r>
          </w:p>
        </w:tc>
      </w:tr>
      <w:tr w:rsidR="00BB7831" w:rsidRPr="000854CF" w:rsidTr="00BB7831">
        <w:trPr>
          <w:trHeight w:val="131"/>
        </w:trPr>
        <w:tc>
          <w:tcPr>
            <w:tcW w:w="4678" w:type="dxa"/>
          </w:tcPr>
          <w:p w:rsidR="00BB7831" w:rsidRPr="000854CF" w:rsidRDefault="00BB7831" w:rsidP="00BB7831">
            <w:pPr>
              <w:rPr>
                <w:lang w:eastAsia="lt-LT"/>
              </w:rPr>
            </w:pPr>
            <w:r w:rsidRPr="000854CF">
              <w:rPr>
                <w:sz w:val="22"/>
                <w:szCs w:val="22"/>
                <w:lang w:eastAsia="lt-LT"/>
              </w:rPr>
              <w:t xml:space="preserve">2.2.1. Kiti finansavimo šaltiniai </w:t>
            </w:r>
            <w:r w:rsidRPr="000854CF">
              <w:rPr>
                <w:b/>
                <w:bCs/>
                <w:sz w:val="22"/>
                <w:szCs w:val="22"/>
                <w:lang w:eastAsia="lt-LT"/>
              </w:rPr>
              <w:t>Kt</w:t>
            </w:r>
            <w:r>
              <w:rPr>
                <w:b/>
                <w:bCs/>
                <w:sz w:val="22"/>
                <w:szCs w:val="22"/>
                <w:lang w:eastAsia="lt-LT"/>
              </w:rPr>
              <w:t>.</w:t>
            </w:r>
          </w:p>
        </w:tc>
        <w:tc>
          <w:tcPr>
            <w:tcW w:w="1012" w:type="dxa"/>
          </w:tcPr>
          <w:p w:rsidR="00BB7831" w:rsidRPr="000854CF" w:rsidRDefault="00BB7831" w:rsidP="00BB7831">
            <w:pPr>
              <w:jc w:val="center"/>
              <w:rPr>
                <w:sz w:val="18"/>
                <w:szCs w:val="18"/>
                <w:lang w:eastAsia="lt-LT"/>
              </w:rPr>
            </w:pPr>
            <w:r>
              <w:rPr>
                <w:sz w:val="18"/>
                <w:szCs w:val="18"/>
                <w:lang w:eastAsia="lt-LT"/>
              </w:rPr>
              <w:t>1000</w:t>
            </w:r>
          </w:p>
        </w:tc>
        <w:tc>
          <w:tcPr>
            <w:tcW w:w="923" w:type="dxa"/>
          </w:tcPr>
          <w:p w:rsidR="00BB7831" w:rsidRPr="000854CF" w:rsidRDefault="00BB7831" w:rsidP="00BB7831">
            <w:pPr>
              <w:jc w:val="center"/>
              <w:rPr>
                <w:sz w:val="18"/>
                <w:szCs w:val="18"/>
                <w:lang w:eastAsia="lt-LT"/>
              </w:rPr>
            </w:pPr>
            <w:r>
              <w:rPr>
                <w:sz w:val="18"/>
                <w:szCs w:val="18"/>
                <w:lang w:eastAsia="lt-LT"/>
              </w:rPr>
              <w:t>1000</w:t>
            </w:r>
          </w:p>
        </w:tc>
        <w:tc>
          <w:tcPr>
            <w:tcW w:w="924" w:type="dxa"/>
            <w:shd w:val="clear" w:color="auto" w:fill="C0C0C0"/>
          </w:tcPr>
          <w:p w:rsidR="00BB7831" w:rsidRPr="000854CF" w:rsidRDefault="00BB7831" w:rsidP="00BB7831">
            <w:pPr>
              <w:jc w:val="center"/>
              <w:rPr>
                <w:sz w:val="18"/>
                <w:szCs w:val="18"/>
                <w:lang w:eastAsia="lt-LT"/>
              </w:rPr>
            </w:pPr>
          </w:p>
        </w:tc>
        <w:tc>
          <w:tcPr>
            <w:tcW w:w="1077" w:type="dxa"/>
          </w:tcPr>
          <w:p w:rsidR="00BB7831" w:rsidRPr="000854CF" w:rsidRDefault="00BB7831" w:rsidP="00BB7831">
            <w:pPr>
              <w:jc w:val="center"/>
              <w:rPr>
                <w:sz w:val="18"/>
                <w:szCs w:val="18"/>
                <w:lang w:eastAsia="lt-LT"/>
              </w:rPr>
            </w:pPr>
            <w:r>
              <w:rPr>
                <w:sz w:val="18"/>
                <w:szCs w:val="18"/>
                <w:lang w:eastAsia="lt-LT"/>
              </w:rPr>
              <w:t>1000</w:t>
            </w:r>
          </w:p>
        </w:tc>
        <w:tc>
          <w:tcPr>
            <w:tcW w:w="1078" w:type="dxa"/>
          </w:tcPr>
          <w:p w:rsidR="00BB7831" w:rsidRPr="000854CF" w:rsidRDefault="00BB7831" w:rsidP="00BB7831">
            <w:pPr>
              <w:jc w:val="center"/>
              <w:rPr>
                <w:sz w:val="18"/>
                <w:szCs w:val="18"/>
                <w:lang w:eastAsia="lt-LT"/>
              </w:rPr>
            </w:pPr>
            <w:r>
              <w:rPr>
                <w:sz w:val="18"/>
                <w:szCs w:val="18"/>
                <w:lang w:eastAsia="lt-LT"/>
              </w:rPr>
              <w:t>1000</w:t>
            </w:r>
          </w:p>
        </w:tc>
      </w:tr>
    </w:tbl>
    <w:p w:rsidR="00F80654" w:rsidRDefault="00F80654" w:rsidP="000854CF">
      <w:pPr>
        <w:jc w:val="both"/>
        <w:rPr>
          <w:bCs/>
          <w:lang w:val="pt-BR"/>
        </w:rPr>
      </w:pPr>
    </w:p>
    <w:p w:rsidR="00BB7831" w:rsidRDefault="00BB7831" w:rsidP="00BB7831">
      <w:pPr>
        <w:jc w:val="center"/>
        <w:rPr>
          <w:bCs/>
          <w:lang w:val="pt-BR"/>
        </w:rPr>
      </w:pPr>
      <w:r>
        <w:rPr>
          <w:bCs/>
          <w:lang w:val="pt-BR"/>
        </w:rPr>
        <w:t>_________________________</w:t>
      </w:r>
    </w:p>
    <w:p w:rsidR="00F80654" w:rsidRDefault="00F80654" w:rsidP="000854CF">
      <w:pPr>
        <w:jc w:val="both"/>
        <w:rPr>
          <w:bCs/>
          <w:lang w:val="pt-BR"/>
        </w:rPr>
        <w:sectPr w:rsidR="00F80654" w:rsidSect="00D660CA">
          <w:headerReference w:type="default" r:id="rId7"/>
          <w:pgSz w:w="11906" w:h="16838" w:code="9"/>
          <w:pgMar w:top="1134" w:right="567" w:bottom="1134" w:left="1701" w:header="567" w:footer="567" w:gutter="0"/>
          <w:cols w:space="1296"/>
          <w:titlePg/>
          <w:docGrid w:linePitch="360"/>
        </w:sectPr>
      </w:pPr>
    </w:p>
    <w:p w:rsidR="00F80654" w:rsidRDefault="00F80654" w:rsidP="00F80654">
      <w:pPr>
        <w:ind w:firstLine="709"/>
      </w:pPr>
      <w:r>
        <w:t xml:space="preserve">                                                                                                                                                    Klaipėdos „S</w:t>
      </w:r>
      <w:r w:rsidRPr="00DD2D41">
        <w:t>aulėtekio“ pagrindinės mokyklos</w:t>
      </w:r>
      <w:r>
        <w:tab/>
      </w:r>
      <w:r>
        <w:tab/>
      </w:r>
      <w:r>
        <w:tab/>
      </w:r>
      <w:r>
        <w:tab/>
      </w:r>
      <w:r>
        <w:tab/>
      </w:r>
      <w:r>
        <w:tab/>
      </w:r>
      <w:r>
        <w:tab/>
        <w:t xml:space="preserve">        </w:t>
      </w:r>
      <w:r w:rsidR="009F714C">
        <w:t xml:space="preserve"> </w:t>
      </w:r>
      <w:r>
        <w:t xml:space="preserve">direktoriaus 2015 </w:t>
      </w:r>
      <w:r w:rsidR="001832BE">
        <w:t>m.</w:t>
      </w:r>
      <w:r w:rsidR="00252030">
        <w:t xml:space="preserve"> lapkričio 24 d.</w:t>
      </w:r>
      <w:r w:rsidR="00FA76A0">
        <w:t xml:space="preserve">    </w:t>
      </w:r>
      <w:r w:rsidR="00377D99">
        <w:t xml:space="preserve">           </w:t>
      </w:r>
      <w:r w:rsidR="00FA76A0">
        <w:t xml:space="preserve">  </w:t>
      </w:r>
      <w:r w:rsidR="00030C2E">
        <w:t xml:space="preserve">d. </w:t>
      </w:r>
      <w:r w:rsidR="00030C2E">
        <w:tab/>
      </w:r>
      <w:r w:rsidR="00030C2E">
        <w:tab/>
      </w:r>
      <w:r w:rsidR="00030C2E">
        <w:tab/>
      </w:r>
      <w:r w:rsidR="00030C2E">
        <w:tab/>
      </w:r>
      <w:r w:rsidR="00030C2E">
        <w:tab/>
      </w:r>
      <w:r w:rsidR="009F714C">
        <w:tab/>
      </w:r>
      <w:r w:rsidR="009F714C">
        <w:tab/>
        <w:t xml:space="preserve">        </w:t>
      </w:r>
      <w:r w:rsidR="00252030">
        <w:t xml:space="preserve"> </w:t>
      </w:r>
      <w:r w:rsidRPr="007A5E43">
        <w:t xml:space="preserve">įsakymo Nr. </w:t>
      </w:r>
      <w:r w:rsidR="00252030">
        <w:t>V1-77</w:t>
      </w:r>
    </w:p>
    <w:p w:rsidR="00F80654" w:rsidRDefault="00F80654" w:rsidP="00F80654">
      <w:pPr>
        <w:ind w:firstLine="709"/>
        <w:rPr>
          <w:b/>
        </w:rPr>
      </w:pPr>
      <w:r>
        <w:t xml:space="preserve">                                                                                                                                                                                                                </w:t>
      </w:r>
      <w:r>
        <w:tab/>
      </w:r>
      <w:r>
        <w:tab/>
      </w:r>
      <w:r>
        <w:tab/>
      </w:r>
      <w:r>
        <w:tab/>
      </w:r>
      <w:r>
        <w:tab/>
      </w:r>
      <w:r>
        <w:tab/>
      </w:r>
      <w:r>
        <w:tab/>
      </w:r>
      <w:r>
        <w:tab/>
      </w:r>
      <w:r>
        <w:tab/>
      </w:r>
      <w:r>
        <w:tab/>
      </w:r>
    </w:p>
    <w:p w:rsidR="00F80654" w:rsidRDefault="00F80654" w:rsidP="00F80654">
      <w:pPr>
        <w:ind w:firstLine="709"/>
        <w:jc w:val="center"/>
        <w:rPr>
          <w:b/>
        </w:rPr>
      </w:pPr>
      <w:r>
        <w:rPr>
          <w:b/>
        </w:rPr>
        <w:t xml:space="preserve">KLAIPĖDOS „SAULĖTEKIO“ PAGRINDINĖS MOKYKLOS 2016–2018 METŲ TIKSLŲ, </w:t>
      </w:r>
      <w:r w:rsidRPr="006C157B">
        <w:rPr>
          <w:b/>
        </w:rPr>
        <w:t>UŽDAVINIŲ, PRIEMONIŲ, PRODUKTO VERTINIMO KRITERIJŲ SUVESTINĖ</w:t>
      </w:r>
    </w:p>
    <w:p w:rsidR="00F80654" w:rsidRDefault="00F80654" w:rsidP="00F80654">
      <w:pPr>
        <w:ind w:firstLine="709"/>
        <w:jc w:val="center"/>
        <w:rPr>
          <w:b/>
        </w:rPr>
      </w:pPr>
    </w:p>
    <w:p w:rsidR="00F80654" w:rsidRDefault="00F80654" w:rsidP="00F80654">
      <w:pPr>
        <w:ind w:firstLine="709"/>
        <w:rPr>
          <w:b/>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2"/>
        <w:gridCol w:w="2410"/>
        <w:gridCol w:w="2693"/>
        <w:gridCol w:w="2126"/>
        <w:gridCol w:w="2835"/>
        <w:gridCol w:w="1134"/>
        <w:gridCol w:w="993"/>
        <w:gridCol w:w="1134"/>
      </w:tblGrid>
      <w:tr w:rsidR="00F80654" w:rsidRPr="003D03C8" w:rsidTr="00F80654">
        <w:trPr>
          <w:trHeight w:val="192"/>
          <w:tblHeader/>
        </w:trPr>
        <w:tc>
          <w:tcPr>
            <w:tcW w:w="1702" w:type="dxa"/>
            <w:vMerge w:val="restart"/>
            <w:shd w:val="clear" w:color="auto" w:fill="auto"/>
            <w:tcMar>
              <w:top w:w="0" w:type="dxa"/>
              <w:left w:w="108" w:type="dxa"/>
              <w:bottom w:w="0" w:type="dxa"/>
              <w:right w:w="108" w:type="dxa"/>
            </w:tcMar>
            <w:vAlign w:val="center"/>
          </w:tcPr>
          <w:p w:rsidR="00F80654" w:rsidRPr="003D03C8" w:rsidRDefault="00F80654" w:rsidP="00F80654">
            <w:pPr>
              <w:jc w:val="center"/>
            </w:pPr>
            <w:r w:rsidRPr="003D03C8">
              <w:rPr>
                <w:b/>
                <w:bCs/>
              </w:rPr>
              <w:t>Tikslas</w:t>
            </w:r>
          </w:p>
        </w:tc>
        <w:tc>
          <w:tcPr>
            <w:tcW w:w="2410" w:type="dxa"/>
            <w:vMerge w:val="restart"/>
            <w:vAlign w:val="center"/>
          </w:tcPr>
          <w:p w:rsidR="00F80654" w:rsidRPr="003D03C8" w:rsidRDefault="00F80654" w:rsidP="00F80654">
            <w:pPr>
              <w:ind w:left="142"/>
              <w:jc w:val="center"/>
              <w:rPr>
                <w:b/>
                <w:bCs/>
              </w:rPr>
            </w:pPr>
            <w:r w:rsidRPr="003D03C8">
              <w:rPr>
                <w:b/>
                <w:bCs/>
              </w:rPr>
              <w:t>Uždavinys</w:t>
            </w:r>
          </w:p>
        </w:tc>
        <w:tc>
          <w:tcPr>
            <w:tcW w:w="2693" w:type="dxa"/>
            <w:vMerge w:val="restart"/>
            <w:shd w:val="clear" w:color="auto" w:fill="auto"/>
            <w:tcMar>
              <w:top w:w="0" w:type="dxa"/>
              <w:left w:w="108" w:type="dxa"/>
              <w:bottom w:w="0" w:type="dxa"/>
              <w:right w:w="108" w:type="dxa"/>
            </w:tcMar>
            <w:vAlign w:val="center"/>
          </w:tcPr>
          <w:p w:rsidR="00F80654" w:rsidRPr="003D03C8" w:rsidRDefault="00F80654" w:rsidP="00F80654">
            <w:pPr>
              <w:jc w:val="center"/>
            </w:pPr>
            <w:r w:rsidRPr="003D03C8">
              <w:rPr>
                <w:b/>
                <w:bCs/>
              </w:rPr>
              <w:t>Priemonės pavadinimas</w:t>
            </w:r>
          </w:p>
        </w:tc>
        <w:tc>
          <w:tcPr>
            <w:tcW w:w="2126" w:type="dxa"/>
            <w:vMerge w:val="restart"/>
            <w:vAlign w:val="center"/>
          </w:tcPr>
          <w:p w:rsidR="00F80654" w:rsidRPr="003D03C8" w:rsidRDefault="00F80654" w:rsidP="00F80654">
            <w:pPr>
              <w:ind w:left="142"/>
              <w:jc w:val="center"/>
              <w:rPr>
                <w:b/>
                <w:bCs/>
              </w:rPr>
            </w:pPr>
            <w:r w:rsidRPr="003D03C8">
              <w:rPr>
                <w:b/>
                <w:bCs/>
              </w:rPr>
              <w:t>Atsakingas asmuo</w:t>
            </w:r>
          </w:p>
        </w:tc>
        <w:tc>
          <w:tcPr>
            <w:tcW w:w="6096" w:type="dxa"/>
            <w:gridSpan w:val="4"/>
            <w:shd w:val="clear" w:color="auto" w:fill="auto"/>
            <w:tcMar>
              <w:top w:w="0" w:type="dxa"/>
              <w:left w:w="108" w:type="dxa"/>
              <w:bottom w:w="0" w:type="dxa"/>
              <w:right w:w="108" w:type="dxa"/>
            </w:tcMar>
            <w:vAlign w:val="center"/>
          </w:tcPr>
          <w:p w:rsidR="00F80654" w:rsidRPr="003D03C8" w:rsidRDefault="00F80654" w:rsidP="00F80654">
            <w:pPr>
              <w:jc w:val="center"/>
              <w:rPr>
                <w:b/>
              </w:rPr>
            </w:pPr>
            <w:r w:rsidRPr="003D03C8">
              <w:rPr>
                <w:b/>
                <w:bCs/>
              </w:rPr>
              <w:t>Produkto vertinimo kriterijus</w:t>
            </w:r>
          </w:p>
        </w:tc>
      </w:tr>
      <w:tr w:rsidR="00F80654" w:rsidRPr="003D03C8" w:rsidTr="00F80654">
        <w:trPr>
          <w:trHeight w:val="123"/>
          <w:tblHeader/>
        </w:trPr>
        <w:tc>
          <w:tcPr>
            <w:tcW w:w="1702" w:type="dxa"/>
            <w:vMerge/>
            <w:shd w:val="clear" w:color="auto" w:fill="auto"/>
            <w:tcMar>
              <w:top w:w="0" w:type="dxa"/>
              <w:left w:w="108" w:type="dxa"/>
              <w:bottom w:w="0" w:type="dxa"/>
              <w:right w:w="108" w:type="dxa"/>
            </w:tcMar>
            <w:vAlign w:val="center"/>
          </w:tcPr>
          <w:p w:rsidR="00F80654" w:rsidRPr="003D03C8" w:rsidRDefault="00F80654" w:rsidP="00F80654">
            <w:pPr>
              <w:jc w:val="center"/>
            </w:pPr>
          </w:p>
        </w:tc>
        <w:tc>
          <w:tcPr>
            <w:tcW w:w="2410" w:type="dxa"/>
            <w:vMerge/>
            <w:vAlign w:val="center"/>
          </w:tcPr>
          <w:p w:rsidR="00F80654" w:rsidRPr="003D03C8" w:rsidRDefault="00F80654" w:rsidP="00F80654">
            <w:pPr>
              <w:ind w:left="142"/>
              <w:jc w:val="center"/>
            </w:pPr>
          </w:p>
        </w:tc>
        <w:tc>
          <w:tcPr>
            <w:tcW w:w="2693" w:type="dxa"/>
            <w:vMerge/>
            <w:shd w:val="clear" w:color="auto" w:fill="auto"/>
            <w:tcMar>
              <w:top w:w="0" w:type="dxa"/>
              <w:left w:w="108" w:type="dxa"/>
              <w:bottom w:w="0" w:type="dxa"/>
              <w:right w:w="108" w:type="dxa"/>
            </w:tcMar>
            <w:vAlign w:val="center"/>
          </w:tcPr>
          <w:p w:rsidR="00F80654" w:rsidRPr="003D03C8" w:rsidRDefault="00F80654" w:rsidP="00F80654">
            <w:pPr>
              <w:jc w:val="center"/>
            </w:pPr>
          </w:p>
        </w:tc>
        <w:tc>
          <w:tcPr>
            <w:tcW w:w="2126" w:type="dxa"/>
            <w:vMerge/>
            <w:vAlign w:val="center"/>
          </w:tcPr>
          <w:p w:rsidR="00F80654" w:rsidRPr="003D03C8" w:rsidRDefault="00F80654" w:rsidP="00F80654">
            <w:pPr>
              <w:ind w:left="142"/>
            </w:pPr>
          </w:p>
        </w:tc>
        <w:tc>
          <w:tcPr>
            <w:tcW w:w="2835" w:type="dxa"/>
            <w:vMerge w:val="restart"/>
            <w:shd w:val="clear" w:color="auto" w:fill="auto"/>
            <w:tcMar>
              <w:top w:w="0" w:type="dxa"/>
              <w:left w:w="108" w:type="dxa"/>
              <w:bottom w:w="0" w:type="dxa"/>
              <w:right w:w="108" w:type="dxa"/>
            </w:tcMar>
            <w:vAlign w:val="center"/>
          </w:tcPr>
          <w:p w:rsidR="00F80654" w:rsidRPr="003D03C8" w:rsidRDefault="00F80654" w:rsidP="00F80654">
            <w:pPr>
              <w:jc w:val="center"/>
              <w:rPr>
                <w:b/>
              </w:rPr>
            </w:pPr>
            <w:r w:rsidRPr="003D03C8">
              <w:rPr>
                <w:b/>
              </w:rPr>
              <w:t xml:space="preserve">Pavadinimas, mato </w:t>
            </w:r>
            <w:r>
              <w:rPr>
                <w:b/>
              </w:rPr>
              <w:t>v</w:t>
            </w:r>
            <w:r w:rsidRPr="003D03C8">
              <w:rPr>
                <w:b/>
              </w:rPr>
              <w:t>nt.</w:t>
            </w:r>
          </w:p>
        </w:tc>
        <w:tc>
          <w:tcPr>
            <w:tcW w:w="3261" w:type="dxa"/>
            <w:gridSpan w:val="3"/>
            <w:vAlign w:val="center"/>
          </w:tcPr>
          <w:p w:rsidR="00F80654" w:rsidRPr="003D03C8" w:rsidRDefault="00F80654" w:rsidP="00F80654">
            <w:pPr>
              <w:jc w:val="center"/>
              <w:rPr>
                <w:b/>
              </w:rPr>
            </w:pPr>
            <w:r w:rsidRPr="003D03C8">
              <w:rPr>
                <w:b/>
              </w:rPr>
              <w:t>Planuojama reikšmė</w:t>
            </w:r>
          </w:p>
        </w:tc>
      </w:tr>
      <w:tr w:rsidR="00F80654" w:rsidRPr="003D03C8" w:rsidTr="00F80654">
        <w:trPr>
          <w:trHeight w:val="123"/>
          <w:tblHeader/>
        </w:trPr>
        <w:tc>
          <w:tcPr>
            <w:tcW w:w="1702" w:type="dxa"/>
            <w:vMerge/>
            <w:shd w:val="clear" w:color="auto" w:fill="auto"/>
            <w:tcMar>
              <w:top w:w="0" w:type="dxa"/>
              <w:left w:w="108" w:type="dxa"/>
              <w:bottom w:w="0" w:type="dxa"/>
              <w:right w:w="108" w:type="dxa"/>
            </w:tcMar>
            <w:vAlign w:val="center"/>
          </w:tcPr>
          <w:p w:rsidR="00F80654" w:rsidRPr="003D03C8" w:rsidRDefault="00F80654" w:rsidP="00F80654">
            <w:pPr>
              <w:jc w:val="center"/>
            </w:pPr>
          </w:p>
        </w:tc>
        <w:tc>
          <w:tcPr>
            <w:tcW w:w="2410" w:type="dxa"/>
            <w:vMerge/>
            <w:vAlign w:val="center"/>
          </w:tcPr>
          <w:p w:rsidR="00F80654" w:rsidRPr="003D03C8" w:rsidRDefault="00F80654" w:rsidP="00F80654">
            <w:pPr>
              <w:ind w:left="142"/>
              <w:jc w:val="center"/>
            </w:pPr>
          </w:p>
        </w:tc>
        <w:tc>
          <w:tcPr>
            <w:tcW w:w="2693" w:type="dxa"/>
            <w:vMerge/>
            <w:shd w:val="clear" w:color="auto" w:fill="auto"/>
            <w:tcMar>
              <w:top w:w="0" w:type="dxa"/>
              <w:left w:w="108" w:type="dxa"/>
              <w:bottom w:w="0" w:type="dxa"/>
              <w:right w:w="108" w:type="dxa"/>
            </w:tcMar>
            <w:vAlign w:val="center"/>
          </w:tcPr>
          <w:p w:rsidR="00F80654" w:rsidRPr="003D03C8" w:rsidRDefault="00F80654" w:rsidP="00F80654">
            <w:pPr>
              <w:jc w:val="center"/>
            </w:pPr>
          </w:p>
        </w:tc>
        <w:tc>
          <w:tcPr>
            <w:tcW w:w="2126" w:type="dxa"/>
            <w:vMerge/>
            <w:vAlign w:val="center"/>
          </w:tcPr>
          <w:p w:rsidR="00F80654" w:rsidRPr="003D03C8" w:rsidRDefault="00F80654" w:rsidP="00F80654">
            <w:pPr>
              <w:ind w:left="142"/>
            </w:pPr>
          </w:p>
        </w:tc>
        <w:tc>
          <w:tcPr>
            <w:tcW w:w="2835" w:type="dxa"/>
            <w:vMerge/>
            <w:shd w:val="clear" w:color="auto" w:fill="auto"/>
            <w:tcMar>
              <w:top w:w="0" w:type="dxa"/>
              <w:left w:w="108" w:type="dxa"/>
              <w:bottom w:w="0" w:type="dxa"/>
              <w:right w:w="108" w:type="dxa"/>
            </w:tcMar>
            <w:vAlign w:val="center"/>
          </w:tcPr>
          <w:p w:rsidR="00F80654" w:rsidRPr="003D03C8" w:rsidRDefault="00F80654" w:rsidP="00F80654"/>
        </w:tc>
        <w:tc>
          <w:tcPr>
            <w:tcW w:w="1134" w:type="dxa"/>
            <w:vAlign w:val="center"/>
          </w:tcPr>
          <w:p w:rsidR="00F80654" w:rsidRPr="003D03C8" w:rsidRDefault="00F80654" w:rsidP="00F80654">
            <w:pPr>
              <w:jc w:val="center"/>
              <w:rPr>
                <w:b/>
              </w:rPr>
            </w:pPr>
            <w:r w:rsidRPr="003D03C8">
              <w:rPr>
                <w:b/>
              </w:rPr>
              <w:t>201</w:t>
            </w:r>
            <w:r>
              <w:rPr>
                <w:b/>
              </w:rPr>
              <w:t>6 m.</w:t>
            </w:r>
          </w:p>
        </w:tc>
        <w:tc>
          <w:tcPr>
            <w:tcW w:w="993" w:type="dxa"/>
            <w:vAlign w:val="center"/>
          </w:tcPr>
          <w:p w:rsidR="00F80654" w:rsidRPr="003D03C8" w:rsidRDefault="00F80654" w:rsidP="00F80654">
            <w:pPr>
              <w:jc w:val="center"/>
              <w:rPr>
                <w:b/>
              </w:rPr>
            </w:pPr>
            <w:r w:rsidRPr="003D03C8">
              <w:rPr>
                <w:b/>
              </w:rPr>
              <w:t>201</w:t>
            </w:r>
            <w:r>
              <w:rPr>
                <w:b/>
              </w:rPr>
              <w:t>7 m.</w:t>
            </w:r>
          </w:p>
        </w:tc>
        <w:tc>
          <w:tcPr>
            <w:tcW w:w="1134" w:type="dxa"/>
            <w:shd w:val="clear" w:color="auto" w:fill="auto"/>
            <w:tcMar>
              <w:top w:w="0" w:type="dxa"/>
              <w:left w:w="108" w:type="dxa"/>
              <w:bottom w:w="0" w:type="dxa"/>
              <w:right w:w="108" w:type="dxa"/>
            </w:tcMar>
            <w:vAlign w:val="center"/>
          </w:tcPr>
          <w:p w:rsidR="00F80654" w:rsidRPr="003D03C8" w:rsidRDefault="00F80654" w:rsidP="00F80654">
            <w:pPr>
              <w:jc w:val="center"/>
              <w:rPr>
                <w:b/>
              </w:rPr>
            </w:pPr>
            <w:r w:rsidRPr="003D03C8">
              <w:rPr>
                <w:b/>
              </w:rPr>
              <w:t>201</w:t>
            </w:r>
            <w:r>
              <w:rPr>
                <w:b/>
              </w:rPr>
              <w:t>8 m.</w:t>
            </w:r>
          </w:p>
        </w:tc>
      </w:tr>
      <w:tr w:rsidR="00B10FEB" w:rsidRPr="003D03C8" w:rsidTr="00F80654">
        <w:trPr>
          <w:trHeight w:val="316"/>
        </w:trPr>
        <w:tc>
          <w:tcPr>
            <w:tcW w:w="1702" w:type="dxa"/>
            <w:vMerge w:val="restart"/>
            <w:shd w:val="clear" w:color="auto" w:fill="auto"/>
            <w:tcMar>
              <w:top w:w="0" w:type="dxa"/>
              <w:left w:w="108" w:type="dxa"/>
              <w:bottom w:w="0" w:type="dxa"/>
              <w:right w:w="108" w:type="dxa"/>
            </w:tcMar>
          </w:tcPr>
          <w:p w:rsidR="00B10FEB" w:rsidRPr="003D03C8" w:rsidRDefault="00B10FEB" w:rsidP="00F80654">
            <w:r w:rsidRPr="003D03C8">
              <w:t>1.</w:t>
            </w:r>
            <w:r>
              <w:t xml:space="preserve"> Užtikrinti ugdymo programų įvairovę</w:t>
            </w:r>
          </w:p>
        </w:tc>
        <w:tc>
          <w:tcPr>
            <w:tcW w:w="2410" w:type="dxa"/>
          </w:tcPr>
          <w:p w:rsidR="00B10FEB" w:rsidRPr="003D03C8" w:rsidRDefault="00B10FEB" w:rsidP="00F80654">
            <w:pPr>
              <w:ind w:left="142"/>
            </w:pPr>
            <w:r w:rsidRPr="003D03C8">
              <w:t>1.1.</w:t>
            </w:r>
            <w:r>
              <w:t xml:space="preserve"> Sudaryti sąlygas ugdyti vaikus pagal priešmokyklinio, bendrojo ugdymo ir individualizuotas programas</w:t>
            </w:r>
          </w:p>
        </w:tc>
        <w:tc>
          <w:tcPr>
            <w:tcW w:w="2693" w:type="dxa"/>
            <w:shd w:val="clear" w:color="auto" w:fill="auto"/>
            <w:tcMar>
              <w:top w:w="0" w:type="dxa"/>
              <w:left w:w="108" w:type="dxa"/>
              <w:bottom w:w="0" w:type="dxa"/>
              <w:right w:w="108" w:type="dxa"/>
            </w:tcMar>
          </w:tcPr>
          <w:p w:rsidR="00B10FEB" w:rsidRPr="003D03C8" w:rsidRDefault="00B10FEB" w:rsidP="00F80654">
            <w:r w:rsidRPr="003D03C8">
              <w:t>1.1.1.</w:t>
            </w:r>
            <w:r>
              <w:t xml:space="preserve"> Veiklos organizavimas </w:t>
            </w:r>
          </w:p>
        </w:tc>
        <w:tc>
          <w:tcPr>
            <w:tcW w:w="2126" w:type="dxa"/>
          </w:tcPr>
          <w:p w:rsidR="00B10FEB" w:rsidRPr="003D03C8" w:rsidRDefault="00B10FEB" w:rsidP="00F80654">
            <w:pPr>
              <w:ind w:left="142"/>
            </w:pPr>
            <w:r>
              <w:t>Birutė Bartašiūtė</w:t>
            </w:r>
            <w:r w:rsidRPr="003D03C8">
              <w:t xml:space="preserve"> </w:t>
            </w:r>
          </w:p>
        </w:tc>
        <w:tc>
          <w:tcPr>
            <w:tcW w:w="2835" w:type="dxa"/>
            <w:shd w:val="clear" w:color="auto" w:fill="auto"/>
            <w:tcMar>
              <w:top w:w="0" w:type="dxa"/>
              <w:left w:w="108" w:type="dxa"/>
              <w:bottom w:w="0" w:type="dxa"/>
              <w:right w:w="108" w:type="dxa"/>
            </w:tcMar>
          </w:tcPr>
          <w:p w:rsidR="00B10FEB" w:rsidRDefault="00B10FEB" w:rsidP="00F80654">
            <w:r>
              <w:t>1.Mokinių skaičius, vnt.</w:t>
            </w:r>
          </w:p>
          <w:p w:rsidR="00B10FEB" w:rsidRDefault="00B10FEB" w:rsidP="00F80654"/>
          <w:p w:rsidR="00B10FEB" w:rsidRPr="003D03C8" w:rsidRDefault="00B10FEB" w:rsidP="00F80654">
            <w:r>
              <w:t>2. Pedagoginių darbuotojų etatų skaičius, vnt.</w:t>
            </w:r>
          </w:p>
        </w:tc>
        <w:tc>
          <w:tcPr>
            <w:tcW w:w="1134" w:type="dxa"/>
          </w:tcPr>
          <w:p w:rsidR="00B10FEB" w:rsidRDefault="00B10FEB" w:rsidP="00F80654">
            <w:pPr>
              <w:jc w:val="center"/>
            </w:pPr>
            <w:r>
              <w:t>240</w:t>
            </w:r>
          </w:p>
          <w:p w:rsidR="00B10FEB" w:rsidRDefault="00B10FEB" w:rsidP="00F80654">
            <w:pPr>
              <w:jc w:val="center"/>
            </w:pPr>
          </w:p>
          <w:p w:rsidR="00B10FEB" w:rsidRDefault="00B10FEB" w:rsidP="00F80654">
            <w:pPr>
              <w:jc w:val="center"/>
            </w:pPr>
            <w:r>
              <w:t>2</w:t>
            </w:r>
            <w:r w:rsidR="00AD3549">
              <w:t>9</w:t>
            </w:r>
          </w:p>
          <w:p w:rsidR="00B10FEB" w:rsidRPr="003D03C8" w:rsidRDefault="00B10FEB" w:rsidP="00F80654">
            <w:pPr>
              <w:jc w:val="center"/>
            </w:pPr>
          </w:p>
        </w:tc>
        <w:tc>
          <w:tcPr>
            <w:tcW w:w="993" w:type="dxa"/>
          </w:tcPr>
          <w:p w:rsidR="00B10FEB" w:rsidRDefault="00B10FEB" w:rsidP="00F80654">
            <w:pPr>
              <w:jc w:val="center"/>
            </w:pPr>
            <w:r>
              <w:t>270</w:t>
            </w:r>
          </w:p>
          <w:p w:rsidR="00B10FEB" w:rsidRDefault="00B10FEB" w:rsidP="00F80654">
            <w:pPr>
              <w:jc w:val="center"/>
            </w:pPr>
          </w:p>
          <w:p w:rsidR="00B10FEB" w:rsidRPr="003D03C8" w:rsidRDefault="00AD3549" w:rsidP="00AD3549">
            <w:pPr>
              <w:jc w:val="center"/>
            </w:pPr>
            <w:r>
              <w:t>30</w:t>
            </w:r>
          </w:p>
        </w:tc>
        <w:tc>
          <w:tcPr>
            <w:tcW w:w="1134" w:type="dxa"/>
            <w:shd w:val="clear" w:color="auto" w:fill="auto"/>
            <w:tcMar>
              <w:top w:w="0" w:type="dxa"/>
              <w:left w:w="108" w:type="dxa"/>
              <w:bottom w:w="0" w:type="dxa"/>
              <w:right w:w="108" w:type="dxa"/>
            </w:tcMar>
          </w:tcPr>
          <w:p w:rsidR="00B10FEB" w:rsidRDefault="00B10FEB" w:rsidP="00F80654">
            <w:pPr>
              <w:jc w:val="center"/>
            </w:pPr>
            <w:r>
              <w:t>280</w:t>
            </w:r>
          </w:p>
          <w:p w:rsidR="00B10FEB" w:rsidRDefault="00B10FEB" w:rsidP="00F80654">
            <w:pPr>
              <w:jc w:val="center"/>
            </w:pPr>
          </w:p>
          <w:p w:rsidR="00B10FEB" w:rsidRPr="003D03C8" w:rsidRDefault="00AD3549" w:rsidP="00AD3549">
            <w:pPr>
              <w:jc w:val="center"/>
            </w:pPr>
            <w:r>
              <w:t>31</w:t>
            </w:r>
          </w:p>
        </w:tc>
      </w:tr>
      <w:tr w:rsidR="00B10FEB" w:rsidRPr="003D03C8" w:rsidTr="00F80654">
        <w:trPr>
          <w:trHeight w:val="316"/>
        </w:trPr>
        <w:tc>
          <w:tcPr>
            <w:tcW w:w="1702" w:type="dxa"/>
            <w:vMerge/>
            <w:shd w:val="clear" w:color="auto" w:fill="auto"/>
            <w:tcMar>
              <w:top w:w="0" w:type="dxa"/>
              <w:left w:w="108" w:type="dxa"/>
              <w:bottom w:w="0" w:type="dxa"/>
              <w:right w:w="108" w:type="dxa"/>
            </w:tcMar>
          </w:tcPr>
          <w:p w:rsidR="00B10FEB" w:rsidRPr="003D03C8" w:rsidRDefault="00B10FEB" w:rsidP="00F80654"/>
        </w:tc>
        <w:tc>
          <w:tcPr>
            <w:tcW w:w="2410" w:type="dxa"/>
          </w:tcPr>
          <w:p w:rsidR="00B10FEB" w:rsidRPr="003D03C8" w:rsidRDefault="00B10FEB" w:rsidP="00354DCD">
            <w:pPr>
              <w:ind w:left="142"/>
            </w:pPr>
            <w:r>
              <w:t>1.2. Sukurti saugią aplinką</w:t>
            </w:r>
          </w:p>
        </w:tc>
        <w:tc>
          <w:tcPr>
            <w:tcW w:w="2693" w:type="dxa"/>
            <w:shd w:val="clear" w:color="auto" w:fill="auto"/>
            <w:tcMar>
              <w:top w:w="0" w:type="dxa"/>
              <w:left w:w="108" w:type="dxa"/>
              <w:bottom w:w="0" w:type="dxa"/>
              <w:right w:w="108" w:type="dxa"/>
            </w:tcMar>
          </w:tcPr>
          <w:p w:rsidR="00B10FEB" w:rsidRPr="003D03C8" w:rsidRDefault="00B10FEB" w:rsidP="00354DCD">
            <w:r w:rsidRPr="003D03C8">
              <w:t>1.</w:t>
            </w:r>
            <w:r>
              <w:t>2.1</w:t>
            </w:r>
            <w:r w:rsidRPr="003D03C8">
              <w:t>.</w:t>
            </w:r>
            <w:r>
              <w:t xml:space="preserve"> Ugdymo aplinkos užtikrinimas</w:t>
            </w:r>
          </w:p>
        </w:tc>
        <w:tc>
          <w:tcPr>
            <w:tcW w:w="2126" w:type="dxa"/>
          </w:tcPr>
          <w:p w:rsidR="00B10FEB" w:rsidRPr="003D03C8" w:rsidRDefault="00B10FEB" w:rsidP="00350D03">
            <w:pPr>
              <w:ind w:left="142"/>
              <w:jc w:val="both"/>
            </w:pPr>
            <w:r>
              <w:t>Gražina Urbonienė</w:t>
            </w:r>
          </w:p>
        </w:tc>
        <w:tc>
          <w:tcPr>
            <w:tcW w:w="2835" w:type="dxa"/>
            <w:shd w:val="clear" w:color="auto" w:fill="auto"/>
            <w:tcMar>
              <w:top w:w="0" w:type="dxa"/>
              <w:left w:w="108" w:type="dxa"/>
              <w:bottom w:w="0" w:type="dxa"/>
              <w:right w:w="108" w:type="dxa"/>
            </w:tcMar>
          </w:tcPr>
          <w:p w:rsidR="00B10FEB" w:rsidRDefault="00B10FEB" w:rsidP="00350D03">
            <w:r>
              <w:t>1.Nepedagoginių darbuotojų etatų skaičius, vnt.</w:t>
            </w:r>
          </w:p>
          <w:p w:rsidR="00B10FEB" w:rsidRPr="003D03C8" w:rsidRDefault="00B10FEB" w:rsidP="00350D03">
            <w:r>
              <w:t>2. Darbuotojų pareigybių skaičius atitinka savivaldybės tarybos nustatytus reikalavimus</w:t>
            </w:r>
          </w:p>
        </w:tc>
        <w:tc>
          <w:tcPr>
            <w:tcW w:w="1134" w:type="dxa"/>
          </w:tcPr>
          <w:p w:rsidR="00B10FEB" w:rsidRDefault="00AD3549" w:rsidP="00350D03">
            <w:pPr>
              <w:jc w:val="center"/>
            </w:pPr>
            <w:r>
              <w:t>20</w:t>
            </w:r>
          </w:p>
          <w:p w:rsidR="00B10FEB" w:rsidRDefault="00B10FEB" w:rsidP="00350D03">
            <w:pPr>
              <w:jc w:val="center"/>
            </w:pPr>
          </w:p>
          <w:p w:rsidR="00B10FEB" w:rsidRDefault="00B10FEB" w:rsidP="00350D03">
            <w:pPr>
              <w:jc w:val="center"/>
            </w:pPr>
          </w:p>
          <w:p w:rsidR="00B10FEB" w:rsidRPr="003D03C8" w:rsidRDefault="00B10FEB" w:rsidP="00350D03">
            <w:pPr>
              <w:jc w:val="center"/>
            </w:pPr>
            <w:r>
              <w:t>100 proc.</w:t>
            </w:r>
          </w:p>
        </w:tc>
        <w:tc>
          <w:tcPr>
            <w:tcW w:w="993" w:type="dxa"/>
          </w:tcPr>
          <w:p w:rsidR="00B10FEB" w:rsidRDefault="00B10FEB" w:rsidP="00350D03">
            <w:pPr>
              <w:jc w:val="center"/>
            </w:pPr>
            <w:r>
              <w:t>20</w:t>
            </w:r>
          </w:p>
          <w:p w:rsidR="00B10FEB" w:rsidRDefault="00B10FEB" w:rsidP="00350D03">
            <w:pPr>
              <w:jc w:val="center"/>
            </w:pPr>
          </w:p>
          <w:p w:rsidR="00B10FEB" w:rsidRDefault="00B10FEB" w:rsidP="00350D03">
            <w:pPr>
              <w:jc w:val="center"/>
            </w:pPr>
          </w:p>
          <w:p w:rsidR="00B10FEB" w:rsidRPr="003D03C8" w:rsidRDefault="00B10FEB" w:rsidP="00350D03">
            <w:pPr>
              <w:jc w:val="center"/>
            </w:pPr>
            <w:r>
              <w:t>100 proc.</w:t>
            </w:r>
          </w:p>
        </w:tc>
        <w:tc>
          <w:tcPr>
            <w:tcW w:w="1134" w:type="dxa"/>
            <w:shd w:val="clear" w:color="auto" w:fill="auto"/>
            <w:tcMar>
              <w:top w:w="0" w:type="dxa"/>
              <w:left w:w="108" w:type="dxa"/>
              <w:bottom w:w="0" w:type="dxa"/>
              <w:right w:w="108" w:type="dxa"/>
            </w:tcMar>
          </w:tcPr>
          <w:p w:rsidR="00B10FEB" w:rsidRDefault="00B10FEB" w:rsidP="00350D03">
            <w:pPr>
              <w:jc w:val="center"/>
            </w:pPr>
            <w:r>
              <w:t>20</w:t>
            </w:r>
          </w:p>
          <w:p w:rsidR="00B10FEB" w:rsidRDefault="00B10FEB" w:rsidP="00350D03">
            <w:pPr>
              <w:jc w:val="center"/>
            </w:pPr>
          </w:p>
          <w:p w:rsidR="00B10FEB" w:rsidRDefault="00B10FEB" w:rsidP="00350D03">
            <w:pPr>
              <w:jc w:val="center"/>
            </w:pPr>
          </w:p>
          <w:p w:rsidR="00B10FEB" w:rsidRPr="003D03C8" w:rsidRDefault="00B10FEB" w:rsidP="00350D03">
            <w:pPr>
              <w:jc w:val="center"/>
            </w:pPr>
            <w:r>
              <w:t>100 proc.</w:t>
            </w:r>
          </w:p>
        </w:tc>
      </w:tr>
      <w:tr w:rsidR="00354DCD" w:rsidRPr="003D03C8" w:rsidTr="00F80654">
        <w:trPr>
          <w:trHeight w:val="316"/>
        </w:trPr>
        <w:tc>
          <w:tcPr>
            <w:tcW w:w="1702" w:type="dxa"/>
            <w:vMerge w:val="restart"/>
            <w:shd w:val="clear" w:color="auto" w:fill="auto"/>
            <w:tcMar>
              <w:top w:w="0" w:type="dxa"/>
              <w:left w:w="108" w:type="dxa"/>
              <w:bottom w:w="0" w:type="dxa"/>
              <w:right w:w="108" w:type="dxa"/>
            </w:tcMar>
          </w:tcPr>
          <w:p w:rsidR="00354DCD" w:rsidRDefault="00354DCD" w:rsidP="00F80654">
            <w:r w:rsidRPr="003D03C8">
              <w:t>2.</w:t>
            </w:r>
            <w:r>
              <w:t xml:space="preserve"> Vykdyti priemones, turinčias netiesioginės įtakos kokybiškam ugdymo procesui</w:t>
            </w:r>
          </w:p>
          <w:p w:rsidR="00354DCD" w:rsidRDefault="00354DCD" w:rsidP="00F80654"/>
          <w:p w:rsidR="00354DCD" w:rsidRDefault="00354DCD" w:rsidP="00F80654"/>
          <w:p w:rsidR="00354DCD" w:rsidRDefault="00354DCD" w:rsidP="00F80654"/>
          <w:p w:rsidR="00354DCD" w:rsidRDefault="00354DCD" w:rsidP="00F80654"/>
          <w:p w:rsidR="00354DCD" w:rsidRDefault="00354DCD" w:rsidP="00F80654"/>
          <w:p w:rsidR="00354DCD" w:rsidRPr="003D03C8" w:rsidRDefault="00354DCD" w:rsidP="00F80654"/>
        </w:tc>
        <w:tc>
          <w:tcPr>
            <w:tcW w:w="2410" w:type="dxa"/>
          </w:tcPr>
          <w:p w:rsidR="00354DCD" w:rsidRPr="003D03C8" w:rsidRDefault="00354DCD" w:rsidP="00F80654">
            <w:pPr>
              <w:ind w:left="142"/>
            </w:pPr>
            <w:r w:rsidRPr="003D03C8">
              <w:t>2.1.</w:t>
            </w:r>
            <w:r>
              <w:t xml:space="preserve"> Teikti papildomas (apmokamas) paslaugas</w:t>
            </w:r>
          </w:p>
        </w:tc>
        <w:tc>
          <w:tcPr>
            <w:tcW w:w="2693" w:type="dxa"/>
            <w:shd w:val="clear" w:color="auto" w:fill="auto"/>
            <w:tcMar>
              <w:top w:w="0" w:type="dxa"/>
              <w:left w:w="108" w:type="dxa"/>
              <w:bottom w:w="0" w:type="dxa"/>
              <w:right w:w="108" w:type="dxa"/>
            </w:tcMar>
          </w:tcPr>
          <w:p w:rsidR="00354DCD" w:rsidRPr="003D03C8" w:rsidRDefault="007B6312" w:rsidP="007B6312">
            <w:r>
              <w:t xml:space="preserve">2.1.1. Mokinių </w:t>
            </w:r>
            <w:r w:rsidR="00354DCD">
              <w:t>maitinimas</w:t>
            </w:r>
          </w:p>
        </w:tc>
        <w:tc>
          <w:tcPr>
            <w:tcW w:w="2126" w:type="dxa"/>
          </w:tcPr>
          <w:p w:rsidR="00354DCD" w:rsidRPr="003D03C8" w:rsidRDefault="00354DCD" w:rsidP="00F80654">
            <w:r>
              <w:t>Magdė Rutavičienė</w:t>
            </w:r>
          </w:p>
        </w:tc>
        <w:tc>
          <w:tcPr>
            <w:tcW w:w="2835" w:type="dxa"/>
            <w:shd w:val="clear" w:color="auto" w:fill="auto"/>
            <w:tcMar>
              <w:top w:w="0" w:type="dxa"/>
              <w:left w:w="108" w:type="dxa"/>
              <w:bottom w:w="0" w:type="dxa"/>
              <w:right w:w="108" w:type="dxa"/>
            </w:tcMar>
          </w:tcPr>
          <w:p w:rsidR="00354DCD" w:rsidRDefault="00354DCD" w:rsidP="00F80654">
            <w:r>
              <w:t>1.Valgyklos darbuotojų etatų skaičius, vnt.</w:t>
            </w:r>
          </w:p>
          <w:p w:rsidR="00354DCD" w:rsidRPr="003D03C8" w:rsidRDefault="00354DCD" w:rsidP="00F80654">
            <w:r>
              <w:t xml:space="preserve">2. Maitinimo paslaugos atitinka teisės aktų nustatytus reikalavimus </w:t>
            </w:r>
          </w:p>
        </w:tc>
        <w:tc>
          <w:tcPr>
            <w:tcW w:w="1134" w:type="dxa"/>
          </w:tcPr>
          <w:p w:rsidR="00354DCD" w:rsidRDefault="00354DCD" w:rsidP="00354DCD">
            <w:pPr>
              <w:jc w:val="center"/>
            </w:pPr>
            <w:r>
              <w:t>4</w:t>
            </w:r>
          </w:p>
          <w:p w:rsidR="00354DCD" w:rsidRDefault="00354DCD" w:rsidP="00354DCD">
            <w:pPr>
              <w:jc w:val="center"/>
            </w:pPr>
          </w:p>
          <w:p w:rsidR="00354DCD" w:rsidRPr="003D03C8" w:rsidRDefault="00354DCD" w:rsidP="00354DCD">
            <w:pPr>
              <w:jc w:val="center"/>
            </w:pPr>
            <w:r>
              <w:t>100 proc.</w:t>
            </w:r>
          </w:p>
        </w:tc>
        <w:tc>
          <w:tcPr>
            <w:tcW w:w="993" w:type="dxa"/>
          </w:tcPr>
          <w:p w:rsidR="00354DCD" w:rsidRDefault="00354DCD" w:rsidP="00354DCD">
            <w:pPr>
              <w:jc w:val="center"/>
            </w:pPr>
            <w:r>
              <w:t>4</w:t>
            </w:r>
          </w:p>
          <w:p w:rsidR="00354DCD" w:rsidRDefault="00354DCD" w:rsidP="00354DCD">
            <w:pPr>
              <w:jc w:val="center"/>
            </w:pPr>
          </w:p>
          <w:p w:rsidR="00354DCD" w:rsidRPr="003D03C8" w:rsidRDefault="00354DCD" w:rsidP="00354DCD">
            <w:pPr>
              <w:jc w:val="center"/>
            </w:pPr>
            <w:r>
              <w:t>100 proc.</w:t>
            </w:r>
          </w:p>
        </w:tc>
        <w:tc>
          <w:tcPr>
            <w:tcW w:w="1134" w:type="dxa"/>
            <w:shd w:val="clear" w:color="auto" w:fill="auto"/>
            <w:tcMar>
              <w:top w:w="0" w:type="dxa"/>
              <w:left w:w="108" w:type="dxa"/>
              <w:bottom w:w="0" w:type="dxa"/>
              <w:right w:w="108" w:type="dxa"/>
            </w:tcMar>
          </w:tcPr>
          <w:p w:rsidR="00354DCD" w:rsidRDefault="00354DCD" w:rsidP="00354DCD">
            <w:pPr>
              <w:jc w:val="center"/>
            </w:pPr>
            <w:r>
              <w:t>4</w:t>
            </w:r>
          </w:p>
          <w:p w:rsidR="00354DCD" w:rsidRDefault="00354DCD" w:rsidP="00354DCD">
            <w:pPr>
              <w:jc w:val="center"/>
            </w:pPr>
          </w:p>
          <w:p w:rsidR="00354DCD" w:rsidRPr="003D03C8" w:rsidRDefault="00354DCD" w:rsidP="00354DCD">
            <w:pPr>
              <w:jc w:val="center"/>
            </w:pPr>
            <w:r>
              <w:t>100 proc.</w:t>
            </w:r>
          </w:p>
        </w:tc>
      </w:tr>
      <w:tr w:rsidR="00354DCD" w:rsidRPr="003D03C8" w:rsidTr="00F80654">
        <w:trPr>
          <w:trHeight w:val="316"/>
        </w:trPr>
        <w:tc>
          <w:tcPr>
            <w:tcW w:w="1702" w:type="dxa"/>
            <w:vMerge/>
            <w:shd w:val="clear" w:color="auto" w:fill="auto"/>
            <w:tcMar>
              <w:top w:w="0" w:type="dxa"/>
              <w:left w:w="108" w:type="dxa"/>
              <w:bottom w:w="0" w:type="dxa"/>
              <w:right w:w="108" w:type="dxa"/>
            </w:tcMar>
          </w:tcPr>
          <w:p w:rsidR="00354DCD" w:rsidRPr="003D03C8" w:rsidRDefault="00354DCD" w:rsidP="00F80654"/>
        </w:tc>
        <w:tc>
          <w:tcPr>
            <w:tcW w:w="2410" w:type="dxa"/>
          </w:tcPr>
          <w:p w:rsidR="00354DCD" w:rsidRPr="003D03C8" w:rsidRDefault="00354DCD" w:rsidP="00F80654">
            <w:pPr>
              <w:ind w:left="142"/>
            </w:pPr>
            <w:r w:rsidRPr="003D03C8">
              <w:t>2.2.</w:t>
            </w:r>
            <w:r>
              <w:t xml:space="preserve"> Sudaryti sąlygas švietimo paslaugų prieinamumui</w:t>
            </w:r>
          </w:p>
        </w:tc>
        <w:tc>
          <w:tcPr>
            <w:tcW w:w="2693" w:type="dxa"/>
            <w:shd w:val="clear" w:color="auto" w:fill="auto"/>
            <w:tcMar>
              <w:top w:w="0" w:type="dxa"/>
              <w:left w:w="108" w:type="dxa"/>
              <w:bottom w:w="0" w:type="dxa"/>
              <w:right w:w="108" w:type="dxa"/>
            </w:tcMar>
          </w:tcPr>
          <w:p w:rsidR="00354DCD" w:rsidRPr="003D03C8" w:rsidRDefault="00354DCD" w:rsidP="00B10FEB">
            <w:r w:rsidRPr="003D03C8">
              <w:t>2.2.1.</w:t>
            </w:r>
            <w:r>
              <w:t xml:space="preserve"> </w:t>
            </w:r>
            <w:r w:rsidRPr="00B10FEB">
              <w:t xml:space="preserve">Mokinių </w:t>
            </w:r>
            <w:r w:rsidR="00B10FEB" w:rsidRPr="00B10FEB">
              <w:t>važiavimo išlaidų kompensavimas</w:t>
            </w:r>
          </w:p>
        </w:tc>
        <w:tc>
          <w:tcPr>
            <w:tcW w:w="2126" w:type="dxa"/>
          </w:tcPr>
          <w:p w:rsidR="00354DCD" w:rsidRPr="003D03C8" w:rsidRDefault="00354DCD" w:rsidP="00F80654">
            <w:pPr>
              <w:ind w:left="142"/>
            </w:pPr>
            <w:r>
              <w:t>Irena Valužienė</w:t>
            </w:r>
          </w:p>
        </w:tc>
        <w:tc>
          <w:tcPr>
            <w:tcW w:w="2835" w:type="dxa"/>
            <w:shd w:val="clear" w:color="auto" w:fill="auto"/>
            <w:tcMar>
              <w:top w:w="0" w:type="dxa"/>
              <w:left w:w="108" w:type="dxa"/>
              <w:bottom w:w="0" w:type="dxa"/>
              <w:right w:w="108" w:type="dxa"/>
            </w:tcMar>
          </w:tcPr>
          <w:p w:rsidR="00354DCD" w:rsidRPr="003D03C8" w:rsidRDefault="00354DCD" w:rsidP="00F80654">
            <w:r>
              <w:t xml:space="preserve"> Kompensuojamos mokinių važiavimo į mokyklą išlaidos teisės aktų nustatyta tvarka</w:t>
            </w:r>
          </w:p>
        </w:tc>
        <w:tc>
          <w:tcPr>
            <w:tcW w:w="1134" w:type="dxa"/>
          </w:tcPr>
          <w:p w:rsidR="00354DCD" w:rsidRPr="003D03C8" w:rsidRDefault="00354DCD" w:rsidP="00F80654">
            <w:pPr>
              <w:jc w:val="center"/>
            </w:pPr>
            <w:r>
              <w:t>100 proc.</w:t>
            </w:r>
          </w:p>
        </w:tc>
        <w:tc>
          <w:tcPr>
            <w:tcW w:w="993" w:type="dxa"/>
          </w:tcPr>
          <w:p w:rsidR="00354DCD" w:rsidRPr="003D03C8" w:rsidRDefault="00354DCD" w:rsidP="00F80654">
            <w:r>
              <w:t>100 proc.</w:t>
            </w:r>
          </w:p>
        </w:tc>
        <w:tc>
          <w:tcPr>
            <w:tcW w:w="1134" w:type="dxa"/>
            <w:shd w:val="clear" w:color="auto" w:fill="auto"/>
            <w:tcMar>
              <w:top w:w="0" w:type="dxa"/>
              <w:left w:w="108" w:type="dxa"/>
              <w:bottom w:w="0" w:type="dxa"/>
              <w:right w:w="108" w:type="dxa"/>
            </w:tcMar>
          </w:tcPr>
          <w:p w:rsidR="00354DCD" w:rsidRPr="003D03C8" w:rsidRDefault="00354DCD" w:rsidP="00F80654">
            <w:pPr>
              <w:jc w:val="center"/>
            </w:pPr>
            <w:r>
              <w:t>100 proc.</w:t>
            </w:r>
          </w:p>
        </w:tc>
      </w:tr>
      <w:tr w:rsidR="00354DCD" w:rsidRPr="003D03C8" w:rsidTr="00F80654">
        <w:trPr>
          <w:trHeight w:val="316"/>
        </w:trPr>
        <w:tc>
          <w:tcPr>
            <w:tcW w:w="1702" w:type="dxa"/>
            <w:vMerge/>
            <w:shd w:val="clear" w:color="auto" w:fill="auto"/>
            <w:tcMar>
              <w:top w:w="0" w:type="dxa"/>
              <w:left w:w="108" w:type="dxa"/>
              <w:bottom w:w="0" w:type="dxa"/>
              <w:right w:w="108" w:type="dxa"/>
            </w:tcMar>
          </w:tcPr>
          <w:p w:rsidR="00354DCD" w:rsidRPr="003D03C8" w:rsidRDefault="00354DCD" w:rsidP="00F80654"/>
        </w:tc>
        <w:tc>
          <w:tcPr>
            <w:tcW w:w="2410" w:type="dxa"/>
          </w:tcPr>
          <w:p w:rsidR="00354DCD" w:rsidRPr="003D03C8" w:rsidRDefault="00354DCD" w:rsidP="00F80654">
            <w:pPr>
              <w:ind w:left="142"/>
            </w:pPr>
            <w:r>
              <w:t>2.3. Modernizuoti ugdymo aplinką</w:t>
            </w:r>
          </w:p>
        </w:tc>
        <w:tc>
          <w:tcPr>
            <w:tcW w:w="2693" w:type="dxa"/>
            <w:shd w:val="clear" w:color="auto" w:fill="auto"/>
            <w:tcMar>
              <w:top w:w="0" w:type="dxa"/>
              <w:left w:w="108" w:type="dxa"/>
              <w:bottom w:w="0" w:type="dxa"/>
              <w:right w:w="108" w:type="dxa"/>
            </w:tcMar>
          </w:tcPr>
          <w:p w:rsidR="00354DCD" w:rsidRDefault="00354DCD" w:rsidP="00F80654">
            <w:r w:rsidRPr="003D03C8">
              <w:t>2.</w:t>
            </w:r>
            <w:r>
              <w:t>3</w:t>
            </w:r>
            <w:r w:rsidRPr="003D03C8">
              <w:t>.</w:t>
            </w:r>
            <w:r>
              <w:t>1</w:t>
            </w:r>
            <w:r w:rsidRPr="003D03C8">
              <w:t>.</w:t>
            </w:r>
            <w:r>
              <w:t xml:space="preserve"> Patalpų suteikimo paslauga</w:t>
            </w:r>
          </w:p>
          <w:p w:rsidR="007B6312" w:rsidRDefault="007B6312" w:rsidP="00F80654"/>
          <w:p w:rsidR="00EC691F" w:rsidRPr="003D03C8" w:rsidRDefault="00EC691F" w:rsidP="00F80654"/>
        </w:tc>
        <w:tc>
          <w:tcPr>
            <w:tcW w:w="2126" w:type="dxa"/>
          </w:tcPr>
          <w:p w:rsidR="00354DCD" w:rsidRPr="003D03C8" w:rsidRDefault="00354DCD" w:rsidP="00F80654">
            <w:pPr>
              <w:ind w:left="142"/>
              <w:jc w:val="both"/>
            </w:pPr>
            <w:r>
              <w:t>Gražina Urbonienė</w:t>
            </w:r>
          </w:p>
        </w:tc>
        <w:tc>
          <w:tcPr>
            <w:tcW w:w="2835" w:type="dxa"/>
            <w:shd w:val="clear" w:color="auto" w:fill="auto"/>
            <w:tcMar>
              <w:top w:w="0" w:type="dxa"/>
              <w:left w:w="108" w:type="dxa"/>
              <w:bottom w:w="0" w:type="dxa"/>
              <w:right w:w="108" w:type="dxa"/>
            </w:tcMar>
          </w:tcPr>
          <w:p w:rsidR="00354DCD" w:rsidRPr="003D03C8" w:rsidRDefault="00354DCD" w:rsidP="00B10FEB">
            <w:r>
              <w:t xml:space="preserve"> </w:t>
            </w:r>
            <w:r w:rsidR="00B10FEB">
              <w:t>P</w:t>
            </w:r>
            <w:r>
              <w:t>atalpų skaičius, proc.</w:t>
            </w:r>
          </w:p>
        </w:tc>
        <w:tc>
          <w:tcPr>
            <w:tcW w:w="1134" w:type="dxa"/>
          </w:tcPr>
          <w:p w:rsidR="00354DCD" w:rsidRPr="003D03C8" w:rsidRDefault="00354DCD" w:rsidP="00F80654">
            <w:pPr>
              <w:jc w:val="center"/>
            </w:pPr>
            <w:r>
              <w:t>90 proc.</w:t>
            </w:r>
          </w:p>
        </w:tc>
        <w:tc>
          <w:tcPr>
            <w:tcW w:w="993" w:type="dxa"/>
          </w:tcPr>
          <w:p w:rsidR="00354DCD" w:rsidRPr="003D03C8" w:rsidRDefault="00354DCD" w:rsidP="00F80654">
            <w:pPr>
              <w:jc w:val="center"/>
            </w:pPr>
            <w:r>
              <w:t>100 proc.</w:t>
            </w:r>
          </w:p>
        </w:tc>
        <w:tc>
          <w:tcPr>
            <w:tcW w:w="1134" w:type="dxa"/>
            <w:shd w:val="clear" w:color="auto" w:fill="auto"/>
            <w:tcMar>
              <w:top w:w="0" w:type="dxa"/>
              <w:left w:w="108" w:type="dxa"/>
              <w:bottom w:w="0" w:type="dxa"/>
              <w:right w:w="108" w:type="dxa"/>
            </w:tcMar>
          </w:tcPr>
          <w:p w:rsidR="00354DCD" w:rsidRPr="003D03C8" w:rsidRDefault="00354DCD" w:rsidP="00F80654">
            <w:pPr>
              <w:jc w:val="center"/>
            </w:pPr>
            <w:r>
              <w:t>100 proc.</w:t>
            </w:r>
          </w:p>
        </w:tc>
      </w:tr>
      <w:tr w:rsidR="00354DCD" w:rsidRPr="003D03C8" w:rsidTr="00F80654">
        <w:trPr>
          <w:trHeight w:val="316"/>
        </w:trPr>
        <w:tc>
          <w:tcPr>
            <w:tcW w:w="1702" w:type="dxa"/>
            <w:vMerge/>
            <w:shd w:val="clear" w:color="auto" w:fill="auto"/>
            <w:tcMar>
              <w:top w:w="0" w:type="dxa"/>
              <w:left w:w="108" w:type="dxa"/>
              <w:bottom w:w="0" w:type="dxa"/>
              <w:right w:w="108" w:type="dxa"/>
            </w:tcMar>
          </w:tcPr>
          <w:p w:rsidR="00354DCD" w:rsidRPr="003D03C8" w:rsidRDefault="00354DCD" w:rsidP="00F80654"/>
        </w:tc>
        <w:tc>
          <w:tcPr>
            <w:tcW w:w="2410" w:type="dxa"/>
          </w:tcPr>
          <w:p w:rsidR="00354DCD" w:rsidRPr="003D03C8" w:rsidRDefault="00354DCD" w:rsidP="00F80654">
            <w:pPr>
              <w:ind w:left="142"/>
            </w:pPr>
          </w:p>
        </w:tc>
        <w:tc>
          <w:tcPr>
            <w:tcW w:w="2693" w:type="dxa"/>
            <w:shd w:val="clear" w:color="auto" w:fill="auto"/>
            <w:tcMar>
              <w:top w:w="0" w:type="dxa"/>
              <w:left w:w="108" w:type="dxa"/>
              <w:bottom w:w="0" w:type="dxa"/>
              <w:right w:w="108" w:type="dxa"/>
            </w:tcMar>
          </w:tcPr>
          <w:p w:rsidR="00354DCD" w:rsidRPr="003D03C8" w:rsidRDefault="00354DCD" w:rsidP="00F80654">
            <w:r w:rsidRPr="003D03C8">
              <w:t>2.</w:t>
            </w:r>
            <w:r>
              <w:t>3</w:t>
            </w:r>
            <w:r w:rsidRPr="003D03C8">
              <w:t>.</w:t>
            </w:r>
            <w:r>
              <w:t>2</w:t>
            </w:r>
            <w:r w:rsidRPr="003D03C8">
              <w:t>.</w:t>
            </w:r>
            <w:r>
              <w:t xml:space="preserve"> Paramos lėšų paieška</w:t>
            </w:r>
          </w:p>
        </w:tc>
        <w:tc>
          <w:tcPr>
            <w:tcW w:w="2126" w:type="dxa"/>
          </w:tcPr>
          <w:p w:rsidR="00354DCD" w:rsidRPr="003D03C8" w:rsidRDefault="00354DCD" w:rsidP="00F80654">
            <w:pPr>
              <w:ind w:left="142"/>
            </w:pPr>
            <w:r>
              <w:t>Birutė Bartašiūtė</w:t>
            </w:r>
          </w:p>
        </w:tc>
        <w:tc>
          <w:tcPr>
            <w:tcW w:w="2835" w:type="dxa"/>
            <w:shd w:val="clear" w:color="auto" w:fill="auto"/>
            <w:tcMar>
              <w:top w:w="0" w:type="dxa"/>
              <w:left w:w="108" w:type="dxa"/>
              <w:bottom w:w="0" w:type="dxa"/>
              <w:right w:w="108" w:type="dxa"/>
            </w:tcMar>
          </w:tcPr>
          <w:p w:rsidR="00354DCD" w:rsidRPr="003D03C8" w:rsidRDefault="00354DCD" w:rsidP="00F80654">
            <w:r>
              <w:t>Pajamos teisės aktų nustatyta tvarka, proc.</w:t>
            </w:r>
          </w:p>
        </w:tc>
        <w:tc>
          <w:tcPr>
            <w:tcW w:w="1134" w:type="dxa"/>
          </w:tcPr>
          <w:p w:rsidR="00354DCD" w:rsidRPr="003D03C8" w:rsidRDefault="00354DCD" w:rsidP="00F80654">
            <w:pPr>
              <w:jc w:val="center"/>
            </w:pPr>
            <w:r>
              <w:t>90 proc.</w:t>
            </w:r>
          </w:p>
        </w:tc>
        <w:tc>
          <w:tcPr>
            <w:tcW w:w="993" w:type="dxa"/>
          </w:tcPr>
          <w:p w:rsidR="00354DCD" w:rsidRPr="003D03C8" w:rsidRDefault="00354DCD" w:rsidP="00F80654">
            <w:pPr>
              <w:jc w:val="center"/>
            </w:pPr>
            <w:r>
              <w:t>95 proc.</w:t>
            </w:r>
          </w:p>
        </w:tc>
        <w:tc>
          <w:tcPr>
            <w:tcW w:w="1134" w:type="dxa"/>
            <w:shd w:val="clear" w:color="auto" w:fill="auto"/>
            <w:tcMar>
              <w:top w:w="0" w:type="dxa"/>
              <w:left w:w="108" w:type="dxa"/>
              <w:bottom w:w="0" w:type="dxa"/>
              <w:right w:w="108" w:type="dxa"/>
            </w:tcMar>
          </w:tcPr>
          <w:p w:rsidR="00354DCD" w:rsidRPr="003D03C8" w:rsidRDefault="00354DCD" w:rsidP="00F80654">
            <w:r>
              <w:t xml:space="preserve">100 proc. </w:t>
            </w:r>
          </w:p>
        </w:tc>
      </w:tr>
      <w:tr w:rsidR="00354DCD" w:rsidRPr="003D03C8" w:rsidTr="00F80654">
        <w:trPr>
          <w:trHeight w:val="316"/>
        </w:trPr>
        <w:tc>
          <w:tcPr>
            <w:tcW w:w="1702" w:type="dxa"/>
            <w:vMerge w:val="restart"/>
            <w:shd w:val="clear" w:color="auto" w:fill="auto"/>
            <w:tcMar>
              <w:top w:w="0" w:type="dxa"/>
              <w:left w:w="108" w:type="dxa"/>
              <w:bottom w:w="0" w:type="dxa"/>
              <w:right w:w="108" w:type="dxa"/>
            </w:tcMar>
          </w:tcPr>
          <w:p w:rsidR="00354DCD" w:rsidRPr="003D03C8" w:rsidRDefault="00354DCD" w:rsidP="00F80654">
            <w:r w:rsidRPr="003D03C8">
              <w:t>3.</w:t>
            </w:r>
            <w:r>
              <w:t xml:space="preserve"> Gerinti įstaigos materialinę bazę bei užtikrinti saugią ugdymo aplinką</w:t>
            </w:r>
          </w:p>
        </w:tc>
        <w:tc>
          <w:tcPr>
            <w:tcW w:w="2410" w:type="dxa"/>
            <w:vMerge w:val="restart"/>
          </w:tcPr>
          <w:p w:rsidR="00354DCD" w:rsidRPr="003D03C8" w:rsidRDefault="00354DCD" w:rsidP="00F80654">
            <w:pPr>
              <w:ind w:left="142"/>
            </w:pPr>
            <w:r w:rsidRPr="003D03C8">
              <w:t>3.1.</w:t>
            </w:r>
            <w:r>
              <w:t xml:space="preserve"> Pritaikyti patalpas švietimo reikmėms</w:t>
            </w:r>
          </w:p>
        </w:tc>
        <w:tc>
          <w:tcPr>
            <w:tcW w:w="2693" w:type="dxa"/>
            <w:shd w:val="clear" w:color="auto" w:fill="auto"/>
            <w:tcMar>
              <w:top w:w="0" w:type="dxa"/>
              <w:left w:w="108" w:type="dxa"/>
              <w:bottom w:w="0" w:type="dxa"/>
              <w:right w:w="108" w:type="dxa"/>
            </w:tcMar>
          </w:tcPr>
          <w:p w:rsidR="00354DCD" w:rsidRPr="003D03C8" w:rsidRDefault="00354DCD" w:rsidP="00B10FEB">
            <w:r w:rsidRPr="003D03C8">
              <w:t>3.1.1.</w:t>
            </w:r>
            <w:r>
              <w:t xml:space="preserve"> </w:t>
            </w:r>
            <w:r w:rsidR="00B10FEB">
              <w:t>M</w:t>
            </w:r>
            <w:r>
              <w:t>okyklos paruošimas naujiems mokslo metams</w:t>
            </w:r>
          </w:p>
        </w:tc>
        <w:tc>
          <w:tcPr>
            <w:tcW w:w="2126" w:type="dxa"/>
          </w:tcPr>
          <w:p w:rsidR="00354DCD" w:rsidRPr="003D03C8" w:rsidRDefault="00354DCD" w:rsidP="00F80654">
            <w:pPr>
              <w:ind w:left="142"/>
            </w:pPr>
            <w:r>
              <w:t>Gražina Urbonienė</w:t>
            </w:r>
          </w:p>
        </w:tc>
        <w:tc>
          <w:tcPr>
            <w:tcW w:w="2835" w:type="dxa"/>
            <w:shd w:val="clear" w:color="auto" w:fill="auto"/>
            <w:tcMar>
              <w:top w:w="0" w:type="dxa"/>
              <w:left w:w="108" w:type="dxa"/>
              <w:bottom w:w="0" w:type="dxa"/>
              <w:right w:w="108" w:type="dxa"/>
            </w:tcMar>
          </w:tcPr>
          <w:p w:rsidR="00354DCD" w:rsidRPr="003D03C8" w:rsidRDefault="00354DCD" w:rsidP="00F80654">
            <w:r>
              <w:t>Mokyklos aplinka atitinka higienos normą HN21:2011</w:t>
            </w:r>
          </w:p>
        </w:tc>
        <w:tc>
          <w:tcPr>
            <w:tcW w:w="1134" w:type="dxa"/>
          </w:tcPr>
          <w:p w:rsidR="00354DCD" w:rsidRPr="003D03C8" w:rsidRDefault="00354DCD" w:rsidP="00F80654">
            <w:pPr>
              <w:jc w:val="center"/>
            </w:pPr>
            <w:r>
              <w:t>95 proc.</w:t>
            </w:r>
          </w:p>
        </w:tc>
        <w:tc>
          <w:tcPr>
            <w:tcW w:w="993" w:type="dxa"/>
          </w:tcPr>
          <w:p w:rsidR="00354DCD" w:rsidRPr="003D03C8" w:rsidRDefault="00354DCD" w:rsidP="00F80654">
            <w:pPr>
              <w:jc w:val="center"/>
            </w:pPr>
            <w:r>
              <w:t>100 proc.</w:t>
            </w:r>
          </w:p>
        </w:tc>
        <w:tc>
          <w:tcPr>
            <w:tcW w:w="1134" w:type="dxa"/>
            <w:shd w:val="clear" w:color="auto" w:fill="auto"/>
            <w:tcMar>
              <w:top w:w="0" w:type="dxa"/>
              <w:left w:w="108" w:type="dxa"/>
              <w:bottom w:w="0" w:type="dxa"/>
              <w:right w:w="108" w:type="dxa"/>
            </w:tcMar>
          </w:tcPr>
          <w:p w:rsidR="00354DCD" w:rsidRPr="003D03C8" w:rsidRDefault="00354DCD" w:rsidP="00F80654">
            <w:pPr>
              <w:jc w:val="center"/>
            </w:pPr>
            <w:r>
              <w:t>100 proc.</w:t>
            </w:r>
          </w:p>
        </w:tc>
      </w:tr>
      <w:tr w:rsidR="00354DCD" w:rsidRPr="003D03C8" w:rsidTr="00F80654">
        <w:trPr>
          <w:trHeight w:val="316"/>
        </w:trPr>
        <w:tc>
          <w:tcPr>
            <w:tcW w:w="1702" w:type="dxa"/>
            <w:vMerge/>
            <w:shd w:val="clear" w:color="auto" w:fill="auto"/>
            <w:tcMar>
              <w:top w:w="0" w:type="dxa"/>
              <w:left w:w="108" w:type="dxa"/>
              <w:bottom w:w="0" w:type="dxa"/>
              <w:right w:w="108" w:type="dxa"/>
            </w:tcMar>
          </w:tcPr>
          <w:p w:rsidR="00354DCD" w:rsidRPr="003D03C8" w:rsidRDefault="00354DCD" w:rsidP="00F80654"/>
        </w:tc>
        <w:tc>
          <w:tcPr>
            <w:tcW w:w="2410" w:type="dxa"/>
            <w:vMerge/>
          </w:tcPr>
          <w:p w:rsidR="00354DCD" w:rsidRPr="003D03C8" w:rsidRDefault="00354DCD" w:rsidP="00F80654">
            <w:pPr>
              <w:ind w:left="142"/>
            </w:pPr>
          </w:p>
        </w:tc>
        <w:tc>
          <w:tcPr>
            <w:tcW w:w="2693" w:type="dxa"/>
            <w:shd w:val="clear" w:color="auto" w:fill="auto"/>
            <w:tcMar>
              <w:top w:w="0" w:type="dxa"/>
              <w:left w:w="108" w:type="dxa"/>
              <w:bottom w:w="0" w:type="dxa"/>
              <w:right w:w="108" w:type="dxa"/>
            </w:tcMar>
          </w:tcPr>
          <w:p w:rsidR="00354DCD" w:rsidRPr="003D03C8" w:rsidRDefault="00354DCD" w:rsidP="00B10FEB">
            <w:r w:rsidRPr="003D03C8">
              <w:t>3.1.2.</w:t>
            </w:r>
            <w:r>
              <w:t xml:space="preserve"> </w:t>
            </w:r>
            <w:r w:rsidR="00B10FEB">
              <w:t>R</w:t>
            </w:r>
            <w:r>
              <w:t>estauruoti mokyklos laiptinių</w:t>
            </w:r>
            <w:r w:rsidR="0093293B">
              <w:t xml:space="preserve"> laiptų</w:t>
            </w:r>
            <w:r>
              <w:t xml:space="preserve"> pakopas</w:t>
            </w:r>
            <w:r w:rsidR="000D36E7">
              <w:t xml:space="preserve"> ir bekliūčius turėklų tarpus </w:t>
            </w:r>
          </w:p>
        </w:tc>
        <w:tc>
          <w:tcPr>
            <w:tcW w:w="2126" w:type="dxa"/>
          </w:tcPr>
          <w:p w:rsidR="00354DCD" w:rsidRPr="003D03C8" w:rsidRDefault="00354DCD" w:rsidP="00F80654">
            <w:pPr>
              <w:ind w:left="142"/>
            </w:pPr>
            <w:r>
              <w:t>Gražina Urbonienė</w:t>
            </w:r>
          </w:p>
        </w:tc>
        <w:tc>
          <w:tcPr>
            <w:tcW w:w="2835" w:type="dxa"/>
            <w:shd w:val="clear" w:color="auto" w:fill="auto"/>
            <w:tcMar>
              <w:top w:w="0" w:type="dxa"/>
              <w:left w:w="108" w:type="dxa"/>
              <w:bottom w:w="0" w:type="dxa"/>
              <w:right w:w="108" w:type="dxa"/>
            </w:tcMar>
          </w:tcPr>
          <w:p w:rsidR="00354DCD" w:rsidRPr="003D03C8" w:rsidRDefault="00354DCD" w:rsidP="00F80654">
            <w:r>
              <w:t>Mokyklos aplinka atitinka higienos normą HN21:2011</w:t>
            </w:r>
          </w:p>
        </w:tc>
        <w:tc>
          <w:tcPr>
            <w:tcW w:w="1134" w:type="dxa"/>
          </w:tcPr>
          <w:p w:rsidR="00354DCD" w:rsidRPr="003D03C8" w:rsidRDefault="00AD3549" w:rsidP="00F80654">
            <w:pPr>
              <w:jc w:val="center"/>
            </w:pPr>
            <w:r>
              <w:t>85</w:t>
            </w:r>
            <w:r w:rsidR="00354DCD">
              <w:t xml:space="preserve"> proc.</w:t>
            </w:r>
          </w:p>
        </w:tc>
        <w:tc>
          <w:tcPr>
            <w:tcW w:w="993" w:type="dxa"/>
          </w:tcPr>
          <w:p w:rsidR="00354DCD" w:rsidRPr="003D03C8" w:rsidRDefault="00354DCD" w:rsidP="00F80654">
            <w:pPr>
              <w:jc w:val="center"/>
            </w:pPr>
            <w:r>
              <w:t>95 proc.</w:t>
            </w:r>
          </w:p>
        </w:tc>
        <w:tc>
          <w:tcPr>
            <w:tcW w:w="1134" w:type="dxa"/>
            <w:shd w:val="clear" w:color="auto" w:fill="auto"/>
            <w:tcMar>
              <w:top w:w="0" w:type="dxa"/>
              <w:left w:w="108" w:type="dxa"/>
              <w:bottom w:w="0" w:type="dxa"/>
              <w:right w:w="108" w:type="dxa"/>
            </w:tcMar>
          </w:tcPr>
          <w:p w:rsidR="00354DCD" w:rsidRPr="003D03C8" w:rsidRDefault="00354DCD" w:rsidP="00F80654">
            <w:pPr>
              <w:jc w:val="center"/>
            </w:pPr>
            <w:r>
              <w:t>100 proc.</w:t>
            </w:r>
          </w:p>
        </w:tc>
      </w:tr>
      <w:tr w:rsidR="00354DCD" w:rsidRPr="003D03C8" w:rsidTr="00F80654">
        <w:trPr>
          <w:trHeight w:val="316"/>
        </w:trPr>
        <w:tc>
          <w:tcPr>
            <w:tcW w:w="1702" w:type="dxa"/>
            <w:vMerge/>
            <w:shd w:val="clear" w:color="auto" w:fill="auto"/>
            <w:tcMar>
              <w:top w:w="0" w:type="dxa"/>
              <w:left w:w="108" w:type="dxa"/>
              <w:bottom w:w="0" w:type="dxa"/>
              <w:right w:w="108" w:type="dxa"/>
            </w:tcMar>
          </w:tcPr>
          <w:p w:rsidR="00354DCD" w:rsidRPr="003D03C8" w:rsidRDefault="00354DCD" w:rsidP="00F80654"/>
        </w:tc>
        <w:tc>
          <w:tcPr>
            <w:tcW w:w="2410" w:type="dxa"/>
            <w:vMerge/>
          </w:tcPr>
          <w:p w:rsidR="00354DCD" w:rsidRPr="003D03C8" w:rsidRDefault="00354DCD" w:rsidP="00F80654">
            <w:pPr>
              <w:ind w:left="142"/>
            </w:pPr>
          </w:p>
        </w:tc>
        <w:tc>
          <w:tcPr>
            <w:tcW w:w="2693" w:type="dxa"/>
            <w:shd w:val="clear" w:color="auto" w:fill="auto"/>
            <w:tcMar>
              <w:top w:w="0" w:type="dxa"/>
              <w:left w:w="108" w:type="dxa"/>
              <w:bottom w:w="0" w:type="dxa"/>
              <w:right w:w="108" w:type="dxa"/>
            </w:tcMar>
          </w:tcPr>
          <w:p w:rsidR="00354DCD" w:rsidRPr="003D03C8" w:rsidRDefault="00354DCD" w:rsidP="00B10FEB">
            <w:r w:rsidRPr="003D03C8">
              <w:t>3.1.3.</w:t>
            </w:r>
            <w:r>
              <w:t xml:space="preserve"> </w:t>
            </w:r>
            <w:r w:rsidR="00B10FEB">
              <w:t>Paruošti patalpas 2 priešmokyklinio ugdymo grupėms</w:t>
            </w:r>
          </w:p>
        </w:tc>
        <w:tc>
          <w:tcPr>
            <w:tcW w:w="2126" w:type="dxa"/>
          </w:tcPr>
          <w:p w:rsidR="00354DCD" w:rsidRPr="003D03C8" w:rsidRDefault="00354DCD" w:rsidP="00F80654">
            <w:pPr>
              <w:ind w:left="142"/>
            </w:pPr>
            <w:r>
              <w:t>Gražina Urbonienė</w:t>
            </w:r>
          </w:p>
        </w:tc>
        <w:tc>
          <w:tcPr>
            <w:tcW w:w="2835" w:type="dxa"/>
            <w:shd w:val="clear" w:color="auto" w:fill="auto"/>
            <w:tcMar>
              <w:top w:w="0" w:type="dxa"/>
              <w:left w:w="108" w:type="dxa"/>
              <w:bottom w:w="0" w:type="dxa"/>
              <w:right w:w="108" w:type="dxa"/>
            </w:tcMar>
          </w:tcPr>
          <w:p w:rsidR="00354DCD" w:rsidRPr="003D03C8" w:rsidRDefault="00354DCD" w:rsidP="00F80654">
            <w:r>
              <w:t>Mokyklos aplinka atitinka higienos normą HN21:2011</w:t>
            </w:r>
          </w:p>
        </w:tc>
        <w:tc>
          <w:tcPr>
            <w:tcW w:w="1134" w:type="dxa"/>
          </w:tcPr>
          <w:p w:rsidR="00354DCD" w:rsidRPr="003D03C8" w:rsidRDefault="00AD3549" w:rsidP="00F80654">
            <w:pPr>
              <w:jc w:val="center"/>
            </w:pPr>
            <w:r>
              <w:t>100</w:t>
            </w:r>
            <w:r w:rsidR="00354DCD">
              <w:t xml:space="preserve"> proc.</w:t>
            </w:r>
          </w:p>
        </w:tc>
        <w:tc>
          <w:tcPr>
            <w:tcW w:w="993" w:type="dxa"/>
          </w:tcPr>
          <w:p w:rsidR="00354DCD" w:rsidRPr="003D03C8" w:rsidRDefault="00AD3549" w:rsidP="00F80654">
            <w:pPr>
              <w:jc w:val="center"/>
            </w:pPr>
            <w:r>
              <w:t>-</w:t>
            </w:r>
          </w:p>
        </w:tc>
        <w:tc>
          <w:tcPr>
            <w:tcW w:w="1134" w:type="dxa"/>
            <w:shd w:val="clear" w:color="auto" w:fill="auto"/>
            <w:tcMar>
              <w:top w:w="0" w:type="dxa"/>
              <w:left w:w="108" w:type="dxa"/>
              <w:bottom w:w="0" w:type="dxa"/>
              <w:right w:w="108" w:type="dxa"/>
            </w:tcMar>
          </w:tcPr>
          <w:p w:rsidR="00354DCD" w:rsidRPr="003D03C8" w:rsidRDefault="00AD3549" w:rsidP="00F80654">
            <w:pPr>
              <w:jc w:val="center"/>
            </w:pPr>
            <w:r>
              <w:t>-</w:t>
            </w:r>
          </w:p>
        </w:tc>
      </w:tr>
      <w:tr w:rsidR="00354DCD" w:rsidRPr="003D03C8" w:rsidTr="00F80654">
        <w:trPr>
          <w:trHeight w:val="316"/>
        </w:trPr>
        <w:tc>
          <w:tcPr>
            <w:tcW w:w="1702" w:type="dxa"/>
            <w:vMerge/>
            <w:shd w:val="clear" w:color="auto" w:fill="auto"/>
            <w:tcMar>
              <w:top w:w="0" w:type="dxa"/>
              <w:left w:w="108" w:type="dxa"/>
              <w:bottom w:w="0" w:type="dxa"/>
              <w:right w:w="108" w:type="dxa"/>
            </w:tcMar>
          </w:tcPr>
          <w:p w:rsidR="00354DCD" w:rsidRPr="003D03C8" w:rsidRDefault="00354DCD" w:rsidP="00F80654"/>
        </w:tc>
        <w:tc>
          <w:tcPr>
            <w:tcW w:w="2410" w:type="dxa"/>
            <w:vMerge/>
          </w:tcPr>
          <w:p w:rsidR="00354DCD" w:rsidRPr="003D03C8" w:rsidRDefault="00354DCD" w:rsidP="00F80654">
            <w:pPr>
              <w:ind w:left="142"/>
            </w:pPr>
          </w:p>
        </w:tc>
        <w:tc>
          <w:tcPr>
            <w:tcW w:w="2693" w:type="dxa"/>
            <w:shd w:val="clear" w:color="auto" w:fill="auto"/>
            <w:tcMar>
              <w:top w:w="0" w:type="dxa"/>
              <w:left w:w="108" w:type="dxa"/>
              <w:bottom w:w="0" w:type="dxa"/>
              <w:right w:w="108" w:type="dxa"/>
            </w:tcMar>
          </w:tcPr>
          <w:p w:rsidR="00354DCD" w:rsidRPr="003D03C8" w:rsidRDefault="00354DCD" w:rsidP="000D3330">
            <w:r>
              <w:t xml:space="preserve">3.1.4. </w:t>
            </w:r>
            <w:r w:rsidR="00AD3549">
              <w:t>Pakeisti lauko avarini</w:t>
            </w:r>
            <w:r w:rsidR="000D3330">
              <w:t>ų</w:t>
            </w:r>
            <w:r w:rsidR="00AD3549">
              <w:t xml:space="preserve"> išėjim</w:t>
            </w:r>
            <w:r w:rsidR="000D3330">
              <w:t xml:space="preserve">ų </w:t>
            </w:r>
            <w:r w:rsidR="00AD3549">
              <w:t xml:space="preserve">duris ir </w:t>
            </w:r>
            <w:r w:rsidR="000D3330">
              <w:t>senus medinius langus</w:t>
            </w:r>
          </w:p>
        </w:tc>
        <w:tc>
          <w:tcPr>
            <w:tcW w:w="2126" w:type="dxa"/>
          </w:tcPr>
          <w:p w:rsidR="00354DCD" w:rsidRPr="003D03C8" w:rsidRDefault="00354DCD" w:rsidP="00F80654">
            <w:pPr>
              <w:ind w:left="142"/>
            </w:pPr>
            <w:r>
              <w:t>Gražina Urbonienė</w:t>
            </w:r>
          </w:p>
        </w:tc>
        <w:tc>
          <w:tcPr>
            <w:tcW w:w="2835" w:type="dxa"/>
            <w:shd w:val="clear" w:color="auto" w:fill="auto"/>
            <w:tcMar>
              <w:top w:w="0" w:type="dxa"/>
              <w:left w:w="108" w:type="dxa"/>
              <w:bottom w:w="0" w:type="dxa"/>
              <w:right w:w="108" w:type="dxa"/>
            </w:tcMar>
          </w:tcPr>
          <w:p w:rsidR="00354DCD" w:rsidRPr="003D03C8" w:rsidRDefault="00354DCD" w:rsidP="00F80654">
            <w:r>
              <w:t>Mokyklos aplinka atitinka higienos normą HN21:2011</w:t>
            </w:r>
          </w:p>
        </w:tc>
        <w:tc>
          <w:tcPr>
            <w:tcW w:w="1134" w:type="dxa"/>
          </w:tcPr>
          <w:p w:rsidR="00354DCD" w:rsidRPr="003D03C8" w:rsidRDefault="00354DCD" w:rsidP="00F80654">
            <w:pPr>
              <w:jc w:val="center"/>
            </w:pPr>
            <w:r>
              <w:t>90 proc.</w:t>
            </w:r>
          </w:p>
        </w:tc>
        <w:tc>
          <w:tcPr>
            <w:tcW w:w="993" w:type="dxa"/>
          </w:tcPr>
          <w:p w:rsidR="00354DCD" w:rsidRPr="003D03C8" w:rsidRDefault="00354DCD" w:rsidP="006C16BB">
            <w:pPr>
              <w:jc w:val="center"/>
            </w:pPr>
            <w:r>
              <w:t>9</w:t>
            </w:r>
            <w:r w:rsidR="006C16BB">
              <w:t>5</w:t>
            </w:r>
            <w:r>
              <w:t>proc.</w:t>
            </w:r>
          </w:p>
        </w:tc>
        <w:tc>
          <w:tcPr>
            <w:tcW w:w="1134" w:type="dxa"/>
            <w:shd w:val="clear" w:color="auto" w:fill="auto"/>
            <w:tcMar>
              <w:top w:w="0" w:type="dxa"/>
              <w:left w:w="108" w:type="dxa"/>
              <w:bottom w:w="0" w:type="dxa"/>
              <w:right w:w="108" w:type="dxa"/>
            </w:tcMar>
          </w:tcPr>
          <w:p w:rsidR="00354DCD" w:rsidRPr="003D03C8" w:rsidRDefault="00354DCD" w:rsidP="00F80654">
            <w:pPr>
              <w:jc w:val="center"/>
            </w:pPr>
            <w:r>
              <w:t>100 proc.</w:t>
            </w:r>
          </w:p>
        </w:tc>
      </w:tr>
    </w:tbl>
    <w:p w:rsidR="00F80654" w:rsidRDefault="00F80654" w:rsidP="00F80654"/>
    <w:p w:rsidR="00F80654" w:rsidRDefault="00F80654" w:rsidP="00F80654"/>
    <w:p w:rsidR="00F80654" w:rsidRDefault="00F80654" w:rsidP="00F80654">
      <w:pPr>
        <w:jc w:val="center"/>
      </w:pPr>
      <w:r>
        <w:t>__________________________</w:t>
      </w:r>
    </w:p>
    <w:p w:rsidR="001E6193" w:rsidRDefault="001E6193" w:rsidP="000854CF">
      <w:pPr>
        <w:jc w:val="both"/>
        <w:rPr>
          <w:bCs/>
          <w:lang w:val="pt-BR"/>
        </w:rPr>
      </w:pPr>
    </w:p>
    <w:p w:rsidR="001E6193" w:rsidRDefault="001E6193" w:rsidP="000854CF">
      <w:pPr>
        <w:jc w:val="both"/>
        <w:rPr>
          <w:bCs/>
          <w:lang w:val="pt-BR"/>
        </w:rPr>
      </w:pPr>
    </w:p>
    <w:p w:rsidR="00F80654" w:rsidRPr="000854CF" w:rsidRDefault="00F6593C" w:rsidP="000854CF">
      <w:pPr>
        <w:jc w:val="both"/>
        <w:rPr>
          <w:bCs/>
          <w:lang w:val="pt-BR"/>
        </w:rPr>
      </w:pPr>
      <w:r>
        <w:rPr>
          <w:bCs/>
          <w:lang w:val="pt-BR"/>
        </w:rPr>
        <w:t xml:space="preserve">Klaipėdos </w:t>
      </w:r>
      <w:r w:rsidR="001E6193">
        <w:rPr>
          <w:bCs/>
          <w:lang w:val="pt-BR"/>
        </w:rPr>
        <w:t>,,</w:t>
      </w:r>
      <w:r>
        <w:rPr>
          <w:bCs/>
          <w:lang w:val="pt-BR"/>
        </w:rPr>
        <w:t>Saulėtekio”</w:t>
      </w:r>
      <w:r w:rsidR="001E6193">
        <w:rPr>
          <w:bCs/>
          <w:lang w:val="pt-BR"/>
        </w:rPr>
        <w:t xml:space="preserve"> pagrindinės mokyklos direktorė</w:t>
      </w:r>
      <w:r>
        <w:rPr>
          <w:bCs/>
          <w:lang w:val="pt-BR"/>
        </w:rPr>
        <w:t xml:space="preserve"> </w:t>
      </w:r>
      <w:r w:rsidR="00BC5440">
        <w:rPr>
          <w:bCs/>
          <w:lang w:val="pt-BR"/>
        </w:rPr>
        <w:t xml:space="preserve">                                                                          </w:t>
      </w:r>
      <w:r w:rsidR="00594C31">
        <w:rPr>
          <w:bCs/>
          <w:lang w:val="pt-BR"/>
        </w:rPr>
        <w:t xml:space="preserve">       </w:t>
      </w:r>
      <w:r w:rsidR="00BC5440">
        <w:rPr>
          <w:bCs/>
          <w:lang w:val="pt-BR"/>
        </w:rPr>
        <w:t xml:space="preserve">    Birutė Bartašiūtė</w:t>
      </w:r>
    </w:p>
    <w:sectPr w:rsidR="00F80654" w:rsidRPr="000854CF" w:rsidSect="00F80654">
      <w:pgSz w:w="15840" w:h="12240"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5C" w:rsidRDefault="00E56C5C" w:rsidP="00015D43">
      <w:r>
        <w:separator/>
      </w:r>
    </w:p>
  </w:endnote>
  <w:endnote w:type="continuationSeparator" w:id="0">
    <w:p w:rsidR="00E56C5C" w:rsidRDefault="00E56C5C" w:rsidP="00015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5C" w:rsidRDefault="00E56C5C" w:rsidP="00015D43">
      <w:r>
        <w:separator/>
      </w:r>
    </w:p>
  </w:footnote>
  <w:footnote w:type="continuationSeparator" w:id="0">
    <w:p w:rsidR="00E56C5C" w:rsidRDefault="00E56C5C" w:rsidP="00015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8704"/>
      <w:docPartObj>
        <w:docPartGallery w:val="Page Numbers (Top of Page)"/>
        <w:docPartUnique/>
      </w:docPartObj>
    </w:sdtPr>
    <w:sdtContent>
      <w:p w:rsidR="00CB0B6E" w:rsidRDefault="00B56611" w:rsidP="00CB0B6E">
        <w:pPr>
          <w:pStyle w:val="Header"/>
          <w:jc w:val="center"/>
        </w:pPr>
        <w:r>
          <w:fldChar w:fldCharType="begin"/>
        </w:r>
        <w:r w:rsidR="00C1326B">
          <w:instrText>PAGE   \* MERGEFORMAT</w:instrText>
        </w:r>
        <w:r>
          <w:fldChar w:fldCharType="separate"/>
        </w:r>
        <w:r w:rsidR="0015654D">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D6C"/>
    <w:multiLevelType w:val="hybridMultilevel"/>
    <w:tmpl w:val="1CDEE1D0"/>
    <w:lvl w:ilvl="0" w:tplc="523C58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1296"/>
  <w:hyphenationZone w:val="396"/>
  <w:characterSpacingControl w:val="doNotCompress"/>
  <w:footnotePr>
    <w:footnote w:id="-1"/>
    <w:footnote w:id="0"/>
  </w:footnotePr>
  <w:endnotePr>
    <w:endnote w:id="-1"/>
    <w:endnote w:id="0"/>
  </w:endnotePr>
  <w:compat/>
  <w:rsids>
    <w:rsidRoot w:val="005F495C"/>
    <w:rsid w:val="000119AE"/>
    <w:rsid w:val="00015D43"/>
    <w:rsid w:val="00016441"/>
    <w:rsid w:val="00030C2E"/>
    <w:rsid w:val="00040D58"/>
    <w:rsid w:val="0004641E"/>
    <w:rsid w:val="0006079E"/>
    <w:rsid w:val="00061794"/>
    <w:rsid w:val="0006363F"/>
    <w:rsid w:val="00065530"/>
    <w:rsid w:val="00067CA4"/>
    <w:rsid w:val="000702DE"/>
    <w:rsid w:val="000854CF"/>
    <w:rsid w:val="00096684"/>
    <w:rsid w:val="000C0F88"/>
    <w:rsid w:val="000C5007"/>
    <w:rsid w:val="000D3330"/>
    <w:rsid w:val="000D36E7"/>
    <w:rsid w:val="000E64A8"/>
    <w:rsid w:val="001032DA"/>
    <w:rsid w:val="00110129"/>
    <w:rsid w:val="0011286D"/>
    <w:rsid w:val="00124FE4"/>
    <w:rsid w:val="0013157F"/>
    <w:rsid w:val="00135B80"/>
    <w:rsid w:val="00144036"/>
    <w:rsid w:val="0014733A"/>
    <w:rsid w:val="0015654D"/>
    <w:rsid w:val="00156AE5"/>
    <w:rsid w:val="001832BE"/>
    <w:rsid w:val="00190756"/>
    <w:rsid w:val="00192A1F"/>
    <w:rsid w:val="00195D39"/>
    <w:rsid w:val="001A0CBF"/>
    <w:rsid w:val="001B2E2E"/>
    <w:rsid w:val="001B5F74"/>
    <w:rsid w:val="001C3ED1"/>
    <w:rsid w:val="001D6C83"/>
    <w:rsid w:val="001E1F2D"/>
    <w:rsid w:val="001E284B"/>
    <w:rsid w:val="001E6193"/>
    <w:rsid w:val="001F6FF4"/>
    <w:rsid w:val="00205BE1"/>
    <w:rsid w:val="002240B4"/>
    <w:rsid w:val="00252030"/>
    <w:rsid w:val="00265549"/>
    <w:rsid w:val="0027129A"/>
    <w:rsid w:val="002B0365"/>
    <w:rsid w:val="002B4659"/>
    <w:rsid w:val="002E618B"/>
    <w:rsid w:val="002F3D3F"/>
    <w:rsid w:val="003158B2"/>
    <w:rsid w:val="0031718D"/>
    <w:rsid w:val="00320E0B"/>
    <w:rsid w:val="00321AA6"/>
    <w:rsid w:val="00330250"/>
    <w:rsid w:val="00334875"/>
    <w:rsid w:val="00334FE6"/>
    <w:rsid w:val="00335124"/>
    <w:rsid w:val="00354DCD"/>
    <w:rsid w:val="003745B7"/>
    <w:rsid w:val="003753AC"/>
    <w:rsid w:val="00377D99"/>
    <w:rsid w:val="003A091B"/>
    <w:rsid w:val="003A6F0E"/>
    <w:rsid w:val="003D43F9"/>
    <w:rsid w:val="003E6203"/>
    <w:rsid w:val="003E7373"/>
    <w:rsid w:val="00420A9A"/>
    <w:rsid w:val="00432209"/>
    <w:rsid w:val="004377CE"/>
    <w:rsid w:val="00444703"/>
    <w:rsid w:val="004476DD"/>
    <w:rsid w:val="00475FD8"/>
    <w:rsid w:val="004761A5"/>
    <w:rsid w:val="004776A7"/>
    <w:rsid w:val="00480D05"/>
    <w:rsid w:val="0049282A"/>
    <w:rsid w:val="00492F81"/>
    <w:rsid w:val="004973D1"/>
    <w:rsid w:val="004B5573"/>
    <w:rsid w:val="004D4B77"/>
    <w:rsid w:val="004E33D4"/>
    <w:rsid w:val="004E3E0F"/>
    <w:rsid w:val="00504D9B"/>
    <w:rsid w:val="00527F3D"/>
    <w:rsid w:val="00536647"/>
    <w:rsid w:val="00550A29"/>
    <w:rsid w:val="00567B5B"/>
    <w:rsid w:val="00574BEE"/>
    <w:rsid w:val="00594C31"/>
    <w:rsid w:val="00597EE8"/>
    <w:rsid w:val="005B2104"/>
    <w:rsid w:val="005B3EED"/>
    <w:rsid w:val="005B6AC6"/>
    <w:rsid w:val="005B7BBD"/>
    <w:rsid w:val="005F495C"/>
    <w:rsid w:val="0060353B"/>
    <w:rsid w:val="006213FE"/>
    <w:rsid w:val="006323D8"/>
    <w:rsid w:val="0063455C"/>
    <w:rsid w:val="00661F95"/>
    <w:rsid w:val="00671961"/>
    <w:rsid w:val="006749FD"/>
    <w:rsid w:val="006978FF"/>
    <w:rsid w:val="006A1D57"/>
    <w:rsid w:val="006A1FB9"/>
    <w:rsid w:val="006C14DD"/>
    <w:rsid w:val="006C16BB"/>
    <w:rsid w:val="00712166"/>
    <w:rsid w:val="00712C12"/>
    <w:rsid w:val="00720FC8"/>
    <w:rsid w:val="007245F4"/>
    <w:rsid w:val="007316C3"/>
    <w:rsid w:val="0073364C"/>
    <w:rsid w:val="00752347"/>
    <w:rsid w:val="0076262C"/>
    <w:rsid w:val="007B6312"/>
    <w:rsid w:val="007D16B8"/>
    <w:rsid w:val="007F39C9"/>
    <w:rsid w:val="00807329"/>
    <w:rsid w:val="00823089"/>
    <w:rsid w:val="008354D5"/>
    <w:rsid w:val="0084156F"/>
    <w:rsid w:val="008436DE"/>
    <w:rsid w:val="00844170"/>
    <w:rsid w:val="00863D29"/>
    <w:rsid w:val="008805B7"/>
    <w:rsid w:val="00885EAB"/>
    <w:rsid w:val="00886232"/>
    <w:rsid w:val="008A6306"/>
    <w:rsid w:val="008B14E4"/>
    <w:rsid w:val="008B15FF"/>
    <w:rsid w:val="008B17E5"/>
    <w:rsid w:val="008B48C1"/>
    <w:rsid w:val="008C18E8"/>
    <w:rsid w:val="008C63CB"/>
    <w:rsid w:val="008E6E82"/>
    <w:rsid w:val="008F03F2"/>
    <w:rsid w:val="008F127A"/>
    <w:rsid w:val="009001E1"/>
    <w:rsid w:val="009224FF"/>
    <w:rsid w:val="009226AC"/>
    <w:rsid w:val="0093293B"/>
    <w:rsid w:val="00944A6F"/>
    <w:rsid w:val="00947633"/>
    <w:rsid w:val="009611E1"/>
    <w:rsid w:val="0096179D"/>
    <w:rsid w:val="0096294D"/>
    <w:rsid w:val="00975993"/>
    <w:rsid w:val="009962F0"/>
    <w:rsid w:val="009B606F"/>
    <w:rsid w:val="009E7DB4"/>
    <w:rsid w:val="009F714C"/>
    <w:rsid w:val="00A20C83"/>
    <w:rsid w:val="00A31538"/>
    <w:rsid w:val="00A3165F"/>
    <w:rsid w:val="00A337F7"/>
    <w:rsid w:val="00A36BC3"/>
    <w:rsid w:val="00A41EEF"/>
    <w:rsid w:val="00A52DCF"/>
    <w:rsid w:val="00A57143"/>
    <w:rsid w:val="00A57995"/>
    <w:rsid w:val="00A70C92"/>
    <w:rsid w:val="00A73610"/>
    <w:rsid w:val="00A743E9"/>
    <w:rsid w:val="00A74E73"/>
    <w:rsid w:val="00A76F7C"/>
    <w:rsid w:val="00A92A7B"/>
    <w:rsid w:val="00AA573B"/>
    <w:rsid w:val="00AA599E"/>
    <w:rsid w:val="00AD08F4"/>
    <w:rsid w:val="00AD20F1"/>
    <w:rsid w:val="00AD3549"/>
    <w:rsid w:val="00AE1894"/>
    <w:rsid w:val="00AF7D08"/>
    <w:rsid w:val="00B10FEB"/>
    <w:rsid w:val="00B258AA"/>
    <w:rsid w:val="00B535A8"/>
    <w:rsid w:val="00B56611"/>
    <w:rsid w:val="00B641FF"/>
    <w:rsid w:val="00B66B5D"/>
    <w:rsid w:val="00B67E32"/>
    <w:rsid w:val="00B750B6"/>
    <w:rsid w:val="00B7590E"/>
    <w:rsid w:val="00B81B32"/>
    <w:rsid w:val="00BA071F"/>
    <w:rsid w:val="00BA385E"/>
    <w:rsid w:val="00BB7831"/>
    <w:rsid w:val="00BC5440"/>
    <w:rsid w:val="00C00618"/>
    <w:rsid w:val="00C1326B"/>
    <w:rsid w:val="00C2339E"/>
    <w:rsid w:val="00C33DEB"/>
    <w:rsid w:val="00C53480"/>
    <w:rsid w:val="00C542C9"/>
    <w:rsid w:val="00C64482"/>
    <w:rsid w:val="00C93050"/>
    <w:rsid w:val="00CA0073"/>
    <w:rsid w:val="00CA4D3B"/>
    <w:rsid w:val="00CA60B2"/>
    <w:rsid w:val="00CA6487"/>
    <w:rsid w:val="00CB0B6E"/>
    <w:rsid w:val="00CB24AA"/>
    <w:rsid w:val="00CC699D"/>
    <w:rsid w:val="00D05D8F"/>
    <w:rsid w:val="00D13FE2"/>
    <w:rsid w:val="00D205F9"/>
    <w:rsid w:val="00D265C7"/>
    <w:rsid w:val="00D4449D"/>
    <w:rsid w:val="00D64EC0"/>
    <w:rsid w:val="00D660CA"/>
    <w:rsid w:val="00D92E38"/>
    <w:rsid w:val="00D966BB"/>
    <w:rsid w:val="00DA59A9"/>
    <w:rsid w:val="00E00B27"/>
    <w:rsid w:val="00E15BD6"/>
    <w:rsid w:val="00E1641F"/>
    <w:rsid w:val="00E27EDC"/>
    <w:rsid w:val="00E33871"/>
    <w:rsid w:val="00E56C5C"/>
    <w:rsid w:val="00E61DCE"/>
    <w:rsid w:val="00E8049D"/>
    <w:rsid w:val="00E80D90"/>
    <w:rsid w:val="00E86CC4"/>
    <w:rsid w:val="00E90494"/>
    <w:rsid w:val="00EB0647"/>
    <w:rsid w:val="00EC13D9"/>
    <w:rsid w:val="00EC3804"/>
    <w:rsid w:val="00EC691F"/>
    <w:rsid w:val="00EE7FA0"/>
    <w:rsid w:val="00EF23C2"/>
    <w:rsid w:val="00F100DE"/>
    <w:rsid w:val="00F15B7D"/>
    <w:rsid w:val="00F35B51"/>
    <w:rsid w:val="00F42FB5"/>
    <w:rsid w:val="00F5094E"/>
    <w:rsid w:val="00F611C3"/>
    <w:rsid w:val="00F6593C"/>
    <w:rsid w:val="00F70208"/>
    <w:rsid w:val="00F72312"/>
    <w:rsid w:val="00F80654"/>
    <w:rsid w:val="00F87FFB"/>
    <w:rsid w:val="00F93078"/>
    <w:rsid w:val="00F93506"/>
    <w:rsid w:val="00F93C57"/>
    <w:rsid w:val="00F97743"/>
    <w:rsid w:val="00FA76A0"/>
    <w:rsid w:val="00FC0785"/>
    <w:rsid w:val="00FD65A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D43"/>
    <w:pPr>
      <w:tabs>
        <w:tab w:val="center" w:pos="4819"/>
        <w:tab w:val="right" w:pos="9638"/>
      </w:tabs>
    </w:pPr>
  </w:style>
  <w:style w:type="character" w:customStyle="1" w:styleId="HeaderChar">
    <w:name w:val="Header Char"/>
    <w:basedOn w:val="DefaultParagraphFont"/>
    <w:link w:val="Header"/>
    <w:uiPriority w:val="99"/>
    <w:rsid w:val="00015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D43"/>
    <w:pPr>
      <w:tabs>
        <w:tab w:val="center" w:pos="4819"/>
        <w:tab w:val="right" w:pos="9638"/>
      </w:tabs>
    </w:pPr>
  </w:style>
  <w:style w:type="character" w:customStyle="1" w:styleId="FooterChar">
    <w:name w:val="Footer Char"/>
    <w:basedOn w:val="DefaultParagraphFont"/>
    <w:link w:val="Footer"/>
    <w:uiPriority w:val="99"/>
    <w:rsid w:val="00015D43"/>
    <w:rPr>
      <w:rFonts w:ascii="Times New Roman" w:eastAsia="Times New Roman" w:hAnsi="Times New Roman" w:cs="Times New Roman"/>
      <w:sz w:val="24"/>
      <w:szCs w:val="24"/>
    </w:rPr>
  </w:style>
  <w:style w:type="paragraph" w:customStyle="1" w:styleId="Pagrindinistekstas1">
    <w:name w:val="Pagrindinis tekstas1"/>
    <w:rsid w:val="00D92E3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NoSpacing">
    <w:name w:val="No Spacing"/>
    <w:uiPriority w:val="99"/>
    <w:qFormat/>
    <w:rsid w:val="00B67E32"/>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15320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106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15467</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Giedra</cp:lastModifiedBy>
  <cp:revision>2</cp:revision>
  <cp:lastPrinted>2015-11-26T14:05:00Z</cp:lastPrinted>
  <dcterms:created xsi:type="dcterms:W3CDTF">2016-01-18T11:25:00Z</dcterms:created>
  <dcterms:modified xsi:type="dcterms:W3CDTF">2016-01-18T11:25:00Z</dcterms:modified>
</cp:coreProperties>
</file>